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A350C" w14:textId="0B81ED45" w:rsidR="00505F17" w:rsidRDefault="00505F17" w:rsidP="00505F17">
      <w:pPr>
        <w:pStyle w:val="Heading1"/>
        <w:ind w:left="101"/>
        <w:jc w:val="center"/>
        <w:rPr>
          <w:sz w:val="28"/>
          <w:szCs w:val="28"/>
        </w:rPr>
      </w:pPr>
      <w:bookmarkStart w:id="0" w:name="_GoBack"/>
      <w:bookmarkEnd w:id="0"/>
      <w:r w:rsidRPr="00505F17">
        <w:rPr>
          <w:sz w:val="28"/>
          <w:szCs w:val="28"/>
        </w:rPr>
        <w:t xml:space="preserve"> </w:t>
      </w:r>
      <w:r>
        <w:rPr>
          <w:sz w:val="28"/>
          <w:szCs w:val="28"/>
        </w:rPr>
        <w:t>Eating Disorders Awareness in the Public School Setting</w:t>
      </w:r>
    </w:p>
    <w:p w14:paraId="00000002" w14:textId="332744EC" w:rsidR="00691867" w:rsidRDefault="00691867" w:rsidP="00A7626C">
      <w:pPr>
        <w:pStyle w:val="NoSpacing"/>
      </w:pPr>
    </w:p>
    <w:p w14:paraId="00000003" w14:textId="77777777" w:rsidR="00691867" w:rsidRDefault="00691867" w:rsidP="00505F17">
      <w:pPr>
        <w:jc w:val="center"/>
      </w:pPr>
    </w:p>
    <w:p w14:paraId="00000004" w14:textId="252EC343" w:rsidR="00691867" w:rsidRDefault="00512FF8" w:rsidP="00D86250">
      <w:pPr>
        <w:pStyle w:val="Heading2"/>
      </w:pPr>
      <w:r>
        <w:t>Authorization</w:t>
      </w:r>
    </w:p>
    <w:p w14:paraId="0E05B989" w14:textId="77777777" w:rsidR="00505F17" w:rsidRPr="00505F17" w:rsidRDefault="00505F17" w:rsidP="00505F17"/>
    <w:p w14:paraId="00000005" w14:textId="39689E08" w:rsidR="00691867" w:rsidRDefault="00512FF8" w:rsidP="00D86250">
      <w:r>
        <w:t xml:space="preserve">The </w:t>
      </w:r>
      <w:r>
        <w:rPr>
          <w:i/>
        </w:rPr>
        <w:t xml:space="preserve">Code of Virginia </w:t>
      </w:r>
      <w:r>
        <w:t xml:space="preserve">requires that each school board provide educational information regarding eating disorders to parents of students in grades </w:t>
      </w:r>
      <w:r w:rsidR="009E16E8">
        <w:t>5</w:t>
      </w:r>
      <w:r w:rsidR="00C748A8">
        <w:t xml:space="preserve"> </w:t>
      </w:r>
      <w:r>
        <w:t xml:space="preserve">through </w:t>
      </w:r>
      <w:r w:rsidR="00C748A8">
        <w:t xml:space="preserve">12 </w:t>
      </w:r>
      <w:r>
        <w:t>on an annual basis.</w:t>
      </w:r>
    </w:p>
    <w:p w14:paraId="00000006" w14:textId="77777777" w:rsidR="00691867" w:rsidRDefault="00691867" w:rsidP="00505F17">
      <w:pPr>
        <w:ind w:right="374"/>
      </w:pPr>
    </w:p>
    <w:p w14:paraId="00000007" w14:textId="77777777" w:rsidR="00691867" w:rsidRDefault="00512FF8">
      <w:pPr>
        <w:spacing w:line="259" w:lineRule="auto"/>
        <w:ind w:right="375"/>
        <w:rPr>
          <w:b/>
        </w:rPr>
      </w:pPr>
      <w:r>
        <w:rPr>
          <w:b/>
        </w:rPr>
        <w:t>§ 22.1-273.2. Parent educational information regarding eating disorders.</w:t>
      </w:r>
    </w:p>
    <w:p w14:paraId="00000008" w14:textId="5FC5C97B" w:rsidR="00691867" w:rsidRDefault="00512FF8" w:rsidP="00D86250">
      <w:pPr>
        <w:rPr>
          <w:i/>
        </w:rPr>
      </w:pPr>
      <w:r>
        <w:rPr>
          <w:i/>
        </w:rPr>
        <w:t>Each school board shall annually provide parent educational information regarding eating</w:t>
      </w:r>
      <w:r w:rsidR="00505F17">
        <w:rPr>
          <w:i/>
        </w:rPr>
        <w:t xml:space="preserve"> disorders for pupils in grades </w:t>
      </w:r>
      <w:r w:rsidR="007A6A64">
        <w:rPr>
          <w:i/>
        </w:rPr>
        <w:t xml:space="preserve">five </w:t>
      </w:r>
      <w:r>
        <w:rPr>
          <w:i/>
        </w:rPr>
        <w:t xml:space="preserve">through </w:t>
      </w:r>
      <w:r w:rsidR="007A6A64">
        <w:rPr>
          <w:i/>
        </w:rPr>
        <w:t>12</w:t>
      </w:r>
      <w:r>
        <w:rPr>
          <w:i/>
        </w:rPr>
        <w:t>. Such information shall be consistent with guidelines set forth by the Department of Education.</w:t>
      </w:r>
    </w:p>
    <w:p w14:paraId="00000009" w14:textId="77777777" w:rsidR="00691867" w:rsidRDefault="00691867" w:rsidP="00505F17">
      <w:pPr>
        <w:pBdr>
          <w:top w:val="nil"/>
          <w:left w:val="nil"/>
          <w:bottom w:val="nil"/>
          <w:right w:val="nil"/>
          <w:between w:val="nil"/>
        </w:pBdr>
        <w:ind w:right="189"/>
        <w:rPr>
          <w:color w:val="000000"/>
        </w:rPr>
      </w:pPr>
    </w:p>
    <w:p w14:paraId="0000000A" w14:textId="37C59FE8" w:rsidR="00691867" w:rsidRDefault="00512FF8" w:rsidP="00D86250">
      <w:pPr>
        <w:pStyle w:val="Heading2"/>
      </w:pPr>
      <w:r>
        <w:t>Overview</w:t>
      </w:r>
    </w:p>
    <w:p w14:paraId="33945535" w14:textId="77777777" w:rsidR="00505F17" w:rsidRPr="00505F17" w:rsidRDefault="00505F17" w:rsidP="00505F17">
      <w:pPr>
        <w:pStyle w:val="NoSpacing"/>
      </w:pPr>
    </w:p>
    <w:p w14:paraId="0000000B" w14:textId="77777777" w:rsidR="00691867" w:rsidRDefault="00512FF8" w:rsidP="00505F17">
      <w:pPr>
        <w:pBdr>
          <w:top w:val="nil"/>
          <w:left w:val="nil"/>
          <w:bottom w:val="nil"/>
          <w:right w:val="nil"/>
          <w:between w:val="nil"/>
        </w:pBdr>
        <w:ind w:left="101" w:hanging="101"/>
        <w:rPr>
          <w:color w:val="000000"/>
        </w:rPr>
      </w:pPr>
      <w:r>
        <w:rPr>
          <w:color w:val="000000"/>
        </w:rPr>
        <w:t xml:space="preserve">According to the National Eating Disorders Association (NEDA, </w:t>
      </w:r>
      <w:r>
        <w:t>2020</w:t>
      </w:r>
      <w:r>
        <w:rPr>
          <w:color w:val="000000"/>
        </w:rPr>
        <w:t>):</w:t>
      </w:r>
    </w:p>
    <w:p w14:paraId="0000000C" w14:textId="77777777" w:rsidR="00691867" w:rsidRDefault="00691867" w:rsidP="00505F17">
      <w:pPr>
        <w:pBdr>
          <w:top w:val="nil"/>
          <w:left w:val="nil"/>
          <w:bottom w:val="nil"/>
          <w:right w:val="nil"/>
          <w:between w:val="nil"/>
        </w:pBdr>
        <w:ind w:hanging="101"/>
        <w:rPr>
          <w:color w:val="000000"/>
        </w:rPr>
      </w:pPr>
    </w:p>
    <w:p w14:paraId="0000000D" w14:textId="3DCAE5AE" w:rsidR="00691867" w:rsidRDefault="007A6A64" w:rsidP="00505F17">
      <w:pPr>
        <w:pBdr>
          <w:top w:val="nil"/>
          <w:left w:val="nil"/>
          <w:bottom w:val="nil"/>
          <w:right w:val="nil"/>
          <w:between w:val="nil"/>
        </w:pBdr>
        <w:ind w:left="634"/>
        <w:rPr>
          <w:highlight w:val="white"/>
        </w:rPr>
      </w:pPr>
      <w:r>
        <w:rPr>
          <w:highlight w:val="white"/>
        </w:rPr>
        <w:t>“</w:t>
      </w:r>
      <w:r w:rsidR="00512FF8">
        <w:rPr>
          <w:highlight w:val="white"/>
        </w:rPr>
        <w:t xml:space="preserve">Eating disorders are serious but treatable mental and physical illnesses that can affect people of all genders, ages, races, religions, ethnicities, sexual orientations, body shapes, and weights. While no one knows for sure what causes eating disorders, a </w:t>
      </w:r>
      <w:proofErr w:type="gramStart"/>
      <w:r w:rsidR="00512FF8">
        <w:rPr>
          <w:highlight w:val="white"/>
        </w:rPr>
        <w:t>growing</w:t>
      </w:r>
      <w:proofErr w:type="gramEnd"/>
      <w:r w:rsidR="00512FF8">
        <w:rPr>
          <w:highlight w:val="white"/>
        </w:rPr>
        <w:t xml:space="preserve"> consensus suggests that it is a range of biological, psychological, and sociocultural factors. Eating disorders are not fads or phases, and can have serious consequences for health, productivity, and relationships.</w:t>
      </w:r>
    </w:p>
    <w:p w14:paraId="0000000E" w14:textId="77777777" w:rsidR="00691867" w:rsidRDefault="00691867" w:rsidP="00505F17">
      <w:pPr>
        <w:pBdr>
          <w:top w:val="nil"/>
          <w:left w:val="nil"/>
          <w:bottom w:val="nil"/>
          <w:right w:val="nil"/>
          <w:between w:val="nil"/>
        </w:pBdr>
        <w:ind w:left="634"/>
        <w:rPr>
          <w:highlight w:val="white"/>
        </w:rPr>
      </w:pPr>
    </w:p>
    <w:p w14:paraId="0000000F" w14:textId="5B7AA010" w:rsidR="00691867" w:rsidRDefault="00512FF8" w:rsidP="00151988">
      <w:pPr>
        <w:pBdr>
          <w:top w:val="nil"/>
          <w:left w:val="nil"/>
          <w:bottom w:val="nil"/>
          <w:right w:val="nil"/>
          <w:between w:val="nil"/>
        </w:pBdr>
        <w:ind w:left="634"/>
        <w:rPr>
          <w:highlight w:val="white"/>
        </w:rPr>
      </w:pPr>
      <w:r>
        <w:rPr>
          <w:highlight w:val="white"/>
        </w:rPr>
        <w:t>Eating disorders can develop or re-emerge at any age. Eating disorder specialists are reporting an increase in the diagnosis of children, some as young as five or six. Many eating disorder sufferers report that their</w:t>
      </w:r>
      <w:r w:rsidR="00151988">
        <w:rPr>
          <w:highlight w:val="white"/>
        </w:rPr>
        <w:t>’</w:t>
      </w:r>
      <w:r>
        <w:rPr>
          <w:highlight w:val="white"/>
        </w:rPr>
        <w:t xml:space="preserve"> thoughts and behaviors started much earlier than anyone realized, sometimes even in early childhood. Although most people report the onset of their eating disorder in their teens and young adulthood, there is some evidence that people are being diagnosed at younger ages. </w:t>
      </w:r>
    </w:p>
    <w:p w14:paraId="00000010" w14:textId="77777777" w:rsidR="00691867" w:rsidRDefault="00691867" w:rsidP="00151988">
      <w:pPr>
        <w:pBdr>
          <w:top w:val="nil"/>
          <w:left w:val="nil"/>
          <w:bottom w:val="nil"/>
          <w:right w:val="nil"/>
          <w:between w:val="nil"/>
        </w:pBdr>
        <w:ind w:left="634"/>
        <w:rPr>
          <w:highlight w:val="white"/>
        </w:rPr>
      </w:pPr>
    </w:p>
    <w:p w14:paraId="00000011" w14:textId="079C060F" w:rsidR="00691867" w:rsidRDefault="00151988" w:rsidP="00151988">
      <w:pPr>
        <w:pBdr>
          <w:top w:val="nil"/>
          <w:left w:val="nil"/>
          <w:bottom w:val="nil"/>
          <w:right w:val="nil"/>
          <w:between w:val="nil"/>
        </w:pBdr>
        <w:ind w:left="630"/>
        <w:rPr>
          <w:highlight w:val="white"/>
        </w:rPr>
      </w:pPr>
      <w:r>
        <w:rPr>
          <w:highlight w:val="white"/>
        </w:rPr>
        <w:t>It is</w:t>
      </w:r>
      <w:r w:rsidR="00512FF8">
        <w:rPr>
          <w:highlight w:val="white"/>
        </w:rPr>
        <w:t xml:space="preserve"> not </w:t>
      </w:r>
      <w:r>
        <w:rPr>
          <w:highlight w:val="white"/>
        </w:rPr>
        <w:t>clear,</w:t>
      </w:r>
      <w:r w:rsidR="00512FF8">
        <w:rPr>
          <w:highlight w:val="white"/>
        </w:rPr>
        <w:t xml:space="preserve"> whether individuals are actually developing eating disorders at younger ages or if an increased awareness of eating disorders in young children has led to improved recognition and diagnosis.</w:t>
      </w:r>
      <w:r w:rsidR="007A6A64">
        <w:rPr>
          <w:highlight w:val="white"/>
        </w:rPr>
        <w:t>”</w:t>
      </w:r>
      <w:r w:rsidR="00512FF8">
        <w:rPr>
          <w:highlight w:val="white"/>
        </w:rPr>
        <w:t xml:space="preserve"> </w:t>
      </w:r>
    </w:p>
    <w:p w14:paraId="00000012" w14:textId="77777777" w:rsidR="00691867" w:rsidRDefault="00691867" w:rsidP="00151988">
      <w:pPr>
        <w:pBdr>
          <w:top w:val="nil"/>
          <w:left w:val="nil"/>
          <w:bottom w:val="nil"/>
          <w:right w:val="nil"/>
          <w:between w:val="nil"/>
        </w:pBdr>
        <w:ind w:right="1496"/>
      </w:pPr>
    </w:p>
    <w:p w14:paraId="00000013" w14:textId="77777777" w:rsidR="00691867" w:rsidRDefault="00512FF8" w:rsidP="00151988">
      <w:pPr>
        <w:pBdr>
          <w:top w:val="nil"/>
          <w:left w:val="nil"/>
          <w:bottom w:val="nil"/>
          <w:right w:val="nil"/>
          <w:between w:val="nil"/>
        </w:pBdr>
        <w:rPr>
          <w:color w:val="000000"/>
        </w:rPr>
      </w:pPr>
      <w:r>
        <w:rPr>
          <w:color w:val="000000"/>
        </w:rPr>
        <w:t>Hill, Reid, Morgan &amp; Lacy (2010) further report, “Despite relatively low</w:t>
      </w:r>
      <w:r>
        <w:t xml:space="preserve"> </w:t>
      </w:r>
      <w:r>
        <w:rPr>
          <w:color w:val="000000"/>
        </w:rPr>
        <w:t>prevalence from a public health perspective, eating disorders have a high mortality and morbidity that can be drastically reduced with effective treatment.”</w:t>
      </w:r>
    </w:p>
    <w:p w14:paraId="00000014" w14:textId="77777777" w:rsidR="00691867" w:rsidRDefault="00691867" w:rsidP="00151988">
      <w:pPr>
        <w:pBdr>
          <w:top w:val="nil"/>
          <w:left w:val="nil"/>
          <w:bottom w:val="nil"/>
          <w:right w:val="nil"/>
          <w:between w:val="nil"/>
        </w:pBdr>
        <w:ind w:left="101" w:hanging="101"/>
      </w:pPr>
    </w:p>
    <w:p w14:paraId="00000015" w14:textId="028FB120" w:rsidR="00691867" w:rsidRDefault="00512FF8" w:rsidP="00151988">
      <w:pPr>
        <w:pBdr>
          <w:top w:val="nil"/>
          <w:left w:val="nil"/>
          <w:bottom w:val="nil"/>
          <w:right w:val="nil"/>
          <w:between w:val="nil"/>
        </w:pBdr>
        <w:rPr>
          <w:color w:val="000000"/>
        </w:rPr>
      </w:pPr>
      <w:r>
        <w:t>A clinical report</w:t>
      </w:r>
      <w:r>
        <w:rPr>
          <w:color w:val="000000"/>
        </w:rPr>
        <w:t xml:space="preserve"> by the American Academy of Pediatrics (AAP, </w:t>
      </w:r>
      <w:r>
        <w:t>2014</w:t>
      </w:r>
      <w:r>
        <w:rPr>
          <w:color w:val="000000"/>
        </w:rPr>
        <w:t xml:space="preserve">) states that </w:t>
      </w:r>
      <w:r>
        <w:t>the number</w:t>
      </w:r>
      <w:r>
        <w:rPr>
          <w:color w:val="000000"/>
        </w:rPr>
        <w:t xml:space="preserve"> of children with eating disorders has increased steadily since the 1950</w:t>
      </w:r>
      <w:r w:rsidR="00151988">
        <w:rPr>
          <w:color w:val="000000"/>
        </w:rPr>
        <w:t>'</w:t>
      </w:r>
      <w:r>
        <w:rPr>
          <w:color w:val="000000"/>
        </w:rPr>
        <w:t xml:space="preserve">s. </w:t>
      </w:r>
      <w:r>
        <w:t>The report further explains that, “</w:t>
      </w:r>
      <w:r>
        <w:rPr>
          <w:highlight w:val="white"/>
        </w:rPr>
        <w:t>the epidemiology of eating disorders has gradually changed; there is an increasing prevalence of eating disorders in males and minority populations in the United States.” It also reports that, “from 1999 to 2006, hospitalizations for eating disorders increased most sharply</w:t>
      </w:r>
      <w:r w:rsidR="00F4763A">
        <w:rPr>
          <w:highlight w:val="white"/>
        </w:rPr>
        <w:t xml:space="preserve"> </w:t>
      </w:r>
      <w:r w:rsidR="00151988">
        <w:rPr>
          <w:highlight w:val="white"/>
        </w:rPr>
        <w:t>-</w:t>
      </w:r>
      <w:r>
        <w:rPr>
          <w:highlight w:val="white"/>
        </w:rPr>
        <w:t>119</w:t>
      </w:r>
      <w:r w:rsidR="00151988">
        <w:rPr>
          <w:highlight w:val="white"/>
        </w:rPr>
        <w:t xml:space="preserve"> percent-</w:t>
      </w:r>
      <w:r w:rsidR="00F4763A">
        <w:rPr>
          <w:highlight w:val="white"/>
        </w:rPr>
        <w:t xml:space="preserve"> </w:t>
      </w:r>
      <w:r>
        <w:rPr>
          <w:highlight w:val="white"/>
        </w:rPr>
        <w:t>for children younger than 12 years.”</w:t>
      </w:r>
    </w:p>
    <w:p w14:paraId="00000016" w14:textId="77777777" w:rsidR="00691867" w:rsidRDefault="00691867">
      <w:pPr>
        <w:pBdr>
          <w:top w:val="nil"/>
          <w:left w:val="nil"/>
          <w:bottom w:val="nil"/>
          <w:right w:val="nil"/>
          <w:between w:val="nil"/>
        </w:pBdr>
        <w:spacing w:line="259" w:lineRule="auto"/>
      </w:pPr>
    </w:p>
    <w:p w14:paraId="00000017" w14:textId="77777777" w:rsidR="00691867" w:rsidRDefault="00512FF8" w:rsidP="00151988">
      <w:pPr>
        <w:pBdr>
          <w:top w:val="nil"/>
          <w:left w:val="nil"/>
          <w:bottom w:val="nil"/>
          <w:right w:val="nil"/>
          <w:between w:val="nil"/>
        </w:pBdr>
        <w:rPr>
          <w:highlight w:val="white"/>
        </w:rPr>
      </w:pPr>
      <w:r>
        <w:lastRenderedPageBreak/>
        <w:t>According to the AAP website (2020), “</w:t>
      </w:r>
      <w:r>
        <w:rPr>
          <w:highlight w:val="white"/>
        </w:rPr>
        <w:t>males get eating disorders as well, with increasing</w:t>
      </w:r>
    </w:p>
    <w:p w14:paraId="00000018" w14:textId="0BEE1194" w:rsidR="00691867" w:rsidRDefault="00512FF8" w:rsidP="00151988">
      <w:pPr>
        <w:pBdr>
          <w:top w:val="nil"/>
          <w:left w:val="nil"/>
          <w:bottom w:val="nil"/>
          <w:right w:val="nil"/>
          <w:between w:val="nil"/>
        </w:pBdr>
        <w:rPr>
          <w:highlight w:val="white"/>
        </w:rPr>
      </w:pPr>
      <w:proofErr w:type="gramStart"/>
      <w:r>
        <w:rPr>
          <w:highlight w:val="white"/>
        </w:rPr>
        <w:t>prevalence</w:t>
      </w:r>
      <w:proofErr w:type="gramEnd"/>
      <w:r>
        <w:rPr>
          <w:highlight w:val="white"/>
        </w:rPr>
        <w:t xml:space="preserve"> now than in years past. They are actually more likely than females to get binge-eating disorder, and, by the latest estimates, they account for about 15</w:t>
      </w:r>
      <w:r w:rsidR="00151988">
        <w:rPr>
          <w:highlight w:val="white"/>
        </w:rPr>
        <w:t xml:space="preserve"> percent</w:t>
      </w:r>
      <w:r>
        <w:rPr>
          <w:highlight w:val="white"/>
        </w:rPr>
        <w:t xml:space="preserve"> of cases of anorexia nervosa.”</w:t>
      </w:r>
    </w:p>
    <w:p w14:paraId="00000019" w14:textId="77777777" w:rsidR="00691867" w:rsidRDefault="00691867">
      <w:pPr>
        <w:pBdr>
          <w:top w:val="nil"/>
          <w:left w:val="nil"/>
          <w:bottom w:val="nil"/>
          <w:right w:val="nil"/>
          <w:between w:val="nil"/>
        </w:pBdr>
        <w:spacing w:line="259" w:lineRule="auto"/>
        <w:ind w:left="100" w:hanging="100"/>
      </w:pPr>
    </w:p>
    <w:p w14:paraId="0000001A" w14:textId="7D836089" w:rsidR="00691867" w:rsidRDefault="00512FF8" w:rsidP="00151988">
      <w:pPr>
        <w:pBdr>
          <w:top w:val="nil"/>
          <w:left w:val="nil"/>
          <w:bottom w:val="nil"/>
          <w:right w:val="nil"/>
          <w:between w:val="nil"/>
        </w:pBdr>
        <w:rPr>
          <w:color w:val="000000"/>
        </w:rPr>
      </w:pPr>
      <w:r>
        <w:rPr>
          <w:color w:val="000000"/>
        </w:rPr>
        <w:t>The purpose of t</w:t>
      </w:r>
      <w:r>
        <w:t xml:space="preserve">his document </w:t>
      </w:r>
      <w:r>
        <w:rPr>
          <w:color w:val="000000"/>
        </w:rPr>
        <w:t>is to provide best</w:t>
      </w:r>
      <w:r w:rsidR="00C74D36">
        <w:rPr>
          <w:color w:val="000000"/>
        </w:rPr>
        <w:t xml:space="preserve"> </w:t>
      </w:r>
      <w:r>
        <w:rPr>
          <w:color w:val="000000"/>
        </w:rPr>
        <w:t>practice guid</w:t>
      </w:r>
      <w:r>
        <w:t>elines</w:t>
      </w:r>
      <w:r>
        <w:rPr>
          <w:color w:val="000000"/>
        </w:rPr>
        <w:t xml:space="preserve"> for developing</w:t>
      </w:r>
      <w:r>
        <w:t xml:space="preserve"> </w:t>
      </w:r>
      <w:r w:rsidR="007A6A64">
        <w:t xml:space="preserve">a </w:t>
      </w:r>
      <w:r>
        <w:rPr>
          <w:color w:val="000000"/>
        </w:rPr>
        <w:t>local policy for distributing educational information to parents/guardians regarding eating disorders.</w:t>
      </w:r>
    </w:p>
    <w:p w14:paraId="0000001B" w14:textId="77777777" w:rsidR="00691867" w:rsidRDefault="00691867" w:rsidP="00505F17">
      <w:pPr>
        <w:pStyle w:val="NoSpacing"/>
      </w:pPr>
    </w:p>
    <w:p w14:paraId="0000001C" w14:textId="5F78150A" w:rsidR="00691867" w:rsidRDefault="00512FF8" w:rsidP="00D86250">
      <w:pPr>
        <w:pStyle w:val="Heading2"/>
      </w:pPr>
      <w:r>
        <w:t>Recommendations</w:t>
      </w:r>
    </w:p>
    <w:p w14:paraId="1CCBFA40" w14:textId="77777777" w:rsidR="00151988" w:rsidRPr="00151988" w:rsidRDefault="00151988" w:rsidP="00151988"/>
    <w:p w14:paraId="0000001E" w14:textId="341B5A7C" w:rsidR="00691867" w:rsidRPr="00151988" w:rsidRDefault="00512FF8" w:rsidP="00151988">
      <w:pPr>
        <w:pBdr>
          <w:top w:val="nil"/>
          <w:left w:val="nil"/>
          <w:bottom w:val="nil"/>
          <w:right w:val="nil"/>
          <w:between w:val="nil"/>
        </w:pBdr>
        <w:rPr>
          <w:color w:val="000000"/>
        </w:rPr>
      </w:pPr>
      <w:r w:rsidRPr="00151988">
        <w:rPr>
          <w:color w:val="000000"/>
        </w:rPr>
        <w:t xml:space="preserve">In compliance with the </w:t>
      </w:r>
      <w:r w:rsidRPr="00151988">
        <w:rPr>
          <w:i/>
          <w:color w:val="000000"/>
        </w:rPr>
        <w:t xml:space="preserve">Code of Virginia </w:t>
      </w:r>
      <w:r w:rsidRPr="00151988">
        <w:rPr>
          <w:rFonts w:eastAsia="Teko"/>
          <w:color w:val="000000"/>
        </w:rPr>
        <w:t xml:space="preserve">§ </w:t>
      </w:r>
      <w:r w:rsidRPr="00151988">
        <w:rPr>
          <w:color w:val="000000"/>
        </w:rPr>
        <w:t>22.1-273.2, each school board shall adopt policies to</w:t>
      </w:r>
      <w:r w:rsidR="007A6A64">
        <w:rPr>
          <w:color w:val="000000"/>
        </w:rPr>
        <w:t xml:space="preserve"> </w:t>
      </w:r>
      <w:r w:rsidRPr="00151988">
        <w:rPr>
          <w:color w:val="000000"/>
        </w:rPr>
        <w:t>provide parent</w:t>
      </w:r>
      <w:r w:rsidR="005F3370">
        <w:rPr>
          <w:color w:val="000000"/>
        </w:rPr>
        <w:t>s</w:t>
      </w:r>
      <w:r w:rsidRPr="00151988">
        <w:rPr>
          <w:color w:val="000000"/>
        </w:rPr>
        <w:t xml:space="preserve"> educational information on eating disorders for students in </w:t>
      </w:r>
      <w:r w:rsidR="00BC7613" w:rsidRPr="00151988">
        <w:rPr>
          <w:color w:val="000000"/>
        </w:rPr>
        <w:t>grade</w:t>
      </w:r>
      <w:r w:rsidRPr="00151988">
        <w:rPr>
          <w:color w:val="000000"/>
        </w:rPr>
        <w:t xml:space="preserve"> </w:t>
      </w:r>
      <w:r w:rsidR="005F3370">
        <w:rPr>
          <w:color w:val="000000"/>
        </w:rPr>
        <w:t>5</w:t>
      </w:r>
      <w:r w:rsidRPr="00151988">
        <w:rPr>
          <w:color w:val="000000"/>
        </w:rPr>
        <w:t xml:space="preserve"> through 12 on an annual basis.</w:t>
      </w:r>
    </w:p>
    <w:p w14:paraId="0000001F" w14:textId="77777777" w:rsidR="00691867" w:rsidRDefault="00691867">
      <w:pPr>
        <w:pBdr>
          <w:top w:val="nil"/>
          <w:left w:val="nil"/>
          <w:bottom w:val="nil"/>
          <w:right w:val="nil"/>
          <w:between w:val="nil"/>
        </w:pBdr>
        <w:spacing w:line="259" w:lineRule="auto"/>
        <w:ind w:left="100" w:hanging="100"/>
        <w:rPr>
          <w:b/>
        </w:rPr>
      </w:pPr>
    </w:p>
    <w:p w14:paraId="00000020" w14:textId="77777777" w:rsidR="00691867" w:rsidRDefault="00512FF8" w:rsidP="0028500E">
      <w:r>
        <w:t>Early detection and treatment of eating disorders offer the best opportunity for positive outcomes and minimal long-term consequences. Educational materials should include, at a minimum, the following science-based information:</w:t>
      </w:r>
    </w:p>
    <w:p w14:paraId="00000021" w14:textId="77777777" w:rsidR="00691867" w:rsidRDefault="00691867" w:rsidP="0028500E">
      <w:pPr>
        <w:pBdr>
          <w:top w:val="nil"/>
          <w:left w:val="nil"/>
          <w:bottom w:val="nil"/>
          <w:right w:val="nil"/>
          <w:between w:val="nil"/>
        </w:pBdr>
        <w:ind w:left="720"/>
      </w:pPr>
    </w:p>
    <w:p w14:paraId="00000022" w14:textId="77777777" w:rsidR="00691867" w:rsidRDefault="00512FF8" w:rsidP="0028500E">
      <w:pPr>
        <w:numPr>
          <w:ilvl w:val="0"/>
          <w:numId w:val="5"/>
        </w:numPr>
        <w:pBdr>
          <w:top w:val="nil"/>
          <w:left w:val="nil"/>
          <w:bottom w:val="nil"/>
          <w:right w:val="nil"/>
          <w:between w:val="nil"/>
        </w:pBdr>
      </w:pPr>
      <w:r>
        <w:rPr>
          <w:color w:val="000000"/>
        </w:rPr>
        <w:t>A description of eating disorders an</w:t>
      </w:r>
      <w:r>
        <w:t xml:space="preserve">d associated health consequences; </w:t>
      </w:r>
    </w:p>
    <w:p w14:paraId="00000023" w14:textId="77777777" w:rsidR="00691867" w:rsidRDefault="00512FF8" w:rsidP="0028500E">
      <w:pPr>
        <w:numPr>
          <w:ilvl w:val="0"/>
          <w:numId w:val="5"/>
        </w:numPr>
        <w:pBdr>
          <w:top w:val="nil"/>
          <w:left w:val="nil"/>
          <w:bottom w:val="nil"/>
          <w:right w:val="nil"/>
          <w:between w:val="nil"/>
        </w:pBdr>
        <w:rPr>
          <w:color w:val="000000"/>
        </w:rPr>
      </w:pPr>
      <w:r>
        <w:rPr>
          <w:color w:val="000000"/>
        </w:rPr>
        <w:t>A description of how eating disorders are identified (i.e., warning signs and symptoms);</w:t>
      </w:r>
    </w:p>
    <w:p w14:paraId="00000025" w14:textId="38375C31" w:rsidR="00691867" w:rsidRPr="005F3F4D" w:rsidRDefault="00512FF8" w:rsidP="00B574A7">
      <w:pPr>
        <w:numPr>
          <w:ilvl w:val="0"/>
          <w:numId w:val="5"/>
        </w:numPr>
        <w:pBdr>
          <w:top w:val="nil"/>
          <w:left w:val="nil"/>
          <w:bottom w:val="nil"/>
          <w:right w:val="nil"/>
          <w:between w:val="nil"/>
        </w:pBdr>
        <w:rPr>
          <w:color w:val="000000"/>
        </w:rPr>
      </w:pPr>
      <w:r>
        <w:rPr>
          <w:color w:val="000000"/>
        </w:rPr>
        <w:t>A statement describing why it is important to screen for eating disorders (early detection</w:t>
      </w:r>
      <w:r w:rsidR="007A6A64">
        <w:rPr>
          <w:color w:val="000000"/>
        </w:rPr>
        <w:t xml:space="preserve"> </w:t>
      </w:r>
      <w:r w:rsidRPr="005F3F4D">
        <w:rPr>
          <w:color w:val="000000"/>
        </w:rPr>
        <w:t>and treatment);</w:t>
      </w:r>
    </w:p>
    <w:p w14:paraId="00000026" w14:textId="77777777" w:rsidR="00691867" w:rsidRDefault="00512FF8" w:rsidP="0028500E">
      <w:pPr>
        <w:numPr>
          <w:ilvl w:val="0"/>
          <w:numId w:val="5"/>
        </w:numPr>
        <w:pBdr>
          <w:top w:val="nil"/>
          <w:left w:val="nil"/>
          <w:bottom w:val="nil"/>
          <w:right w:val="nil"/>
          <w:between w:val="nil"/>
        </w:pBdr>
        <w:rPr>
          <w:color w:val="000000"/>
        </w:rPr>
      </w:pPr>
      <w:r>
        <w:rPr>
          <w:color w:val="000000"/>
        </w:rPr>
        <w:t>A description of eating disorders screening;</w:t>
      </w:r>
    </w:p>
    <w:p w14:paraId="00000027" w14:textId="277E4739" w:rsidR="00691867" w:rsidRDefault="00512FF8" w:rsidP="0028500E">
      <w:pPr>
        <w:numPr>
          <w:ilvl w:val="0"/>
          <w:numId w:val="5"/>
        </w:numPr>
        <w:pBdr>
          <w:top w:val="nil"/>
          <w:left w:val="nil"/>
          <w:bottom w:val="nil"/>
          <w:right w:val="nil"/>
          <w:between w:val="nil"/>
        </w:pBdr>
        <w:rPr>
          <w:color w:val="000000"/>
        </w:rPr>
      </w:pPr>
      <w:r>
        <w:rPr>
          <w:color w:val="000000"/>
        </w:rPr>
        <w:t>Information on referral for assessment, diagnosis</w:t>
      </w:r>
      <w:r w:rsidR="007A6A64">
        <w:rPr>
          <w:color w:val="000000"/>
        </w:rPr>
        <w:t>,</w:t>
      </w:r>
      <w:r>
        <w:rPr>
          <w:color w:val="000000"/>
        </w:rPr>
        <w:t xml:space="preserve"> and treatment; and</w:t>
      </w:r>
    </w:p>
    <w:p w14:paraId="00000028" w14:textId="77777777" w:rsidR="00691867" w:rsidRDefault="00512FF8" w:rsidP="0028500E">
      <w:pPr>
        <w:numPr>
          <w:ilvl w:val="0"/>
          <w:numId w:val="5"/>
        </w:numPr>
        <w:pBdr>
          <w:top w:val="nil"/>
          <w:left w:val="nil"/>
          <w:bottom w:val="nil"/>
          <w:right w:val="nil"/>
          <w:between w:val="nil"/>
        </w:pBdr>
      </w:pPr>
      <w:r>
        <w:rPr>
          <w:color w:val="000000"/>
        </w:rPr>
        <w:t xml:space="preserve">A description of prevention </w:t>
      </w:r>
      <w:r>
        <w:t xml:space="preserve">efforts and </w:t>
      </w:r>
      <w:r>
        <w:rPr>
          <w:color w:val="000000"/>
        </w:rPr>
        <w:t xml:space="preserve">potential treatment. </w:t>
      </w:r>
    </w:p>
    <w:p w14:paraId="00000029" w14:textId="77777777" w:rsidR="00691867" w:rsidRDefault="00691867" w:rsidP="0028500E">
      <w:pPr>
        <w:pBdr>
          <w:top w:val="nil"/>
          <w:left w:val="nil"/>
          <w:bottom w:val="nil"/>
          <w:right w:val="nil"/>
          <w:between w:val="nil"/>
        </w:pBdr>
        <w:ind w:hanging="101"/>
        <w:rPr>
          <w:color w:val="000000"/>
        </w:rPr>
      </w:pPr>
    </w:p>
    <w:p w14:paraId="0000002A" w14:textId="77777777" w:rsidR="00691867" w:rsidRDefault="00512FF8" w:rsidP="0028500E">
      <w:pPr>
        <w:pBdr>
          <w:top w:val="nil"/>
          <w:left w:val="nil"/>
          <w:bottom w:val="nil"/>
          <w:right w:val="nil"/>
          <w:between w:val="nil"/>
        </w:pBdr>
        <w:rPr>
          <w:color w:val="000000"/>
        </w:rPr>
      </w:pPr>
      <w:r>
        <w:rPr>
          <w:color w:val="000000"/>
        </w:rPr>
        <w:t>Local policy should include the timeline for dissemination of information on an annual basis. There must be a clear delineation of such health information from other administrative documentation. Educational materials should be provided to parents/guardians using typical communication methods for the local school division. Examples include, but are not limited to:</w:t>
      </w:r>
    </w:p>
    <w:p w14:paraId="0000002B" w14:textId="77777777" w:rsidR="00691867" w:rsidRDefault="00691867" w:rsidP="0028500E">
      <w:pPr>
        <w:pBdr>
          <w:top w:val="nil"/>
          <w:left w:val="nil"/>
          <w:bottom w:val="nil"/>
          <w:right w:val="nil"/>
          <w:between w:val="nil"/>
        </w:pBdr>
      </w:pPr>
    </w:p>
    <w:p w14:paraId="0000002C" w14:textId="77777777" w:rsidR="00691867" w:rsidRDefault="00512FF8" w:rsidP="0028500E">
      <w:pPr>
        <w:numPr>
          <w:ilvl w:val="0"/>
          <w:numId w:val="2"/>
        </w:numPr>
        <w:pBdr>
          <w:top w:val="nil"/>
          <w:left w:val="nil"/>
          <w:bottom w:val="nil"/>
          <w:right w:val="nil"/>
          <w:between w:val="nil"/>
        </w:pBdr>
        <w:rPr>
          <w:color w:val="000000"/>
        </w:rPr>
      </w:pPr>
      <w:r>
        <w:rPr>
          <w:color w:val="000000"/>
        </w:rPr>
        <w:t>Information included in the student handbook;</w:t>
      </w:r>
    </w:p>
    <w:p w14:paraId="0000002D" w14:textId="77777777" w:rsidR="00691867" w:rsidRDefault="00512FF8" w:rsidP="0028500E">
      <w:pPr>
        <w:numPr>
          <w:ilvl w:val="0"/>
          <w:numId w:val="2"/>
        </w:numPr>
        <w:pBdr>
          <w:top w:val="nil"/>
          <w:left w:val="nil"/>
          <w:bottom w:val="nil"/>
          <w:right w:val="nil"/>
          <w:between w:val="nil"/>
        </w:pBdr>
        <w:rPr>
          <w:color w:val="000000"/>
        </w:rPr>
      </w:pPr>
      <w:r>
        <w:rPr>
          <w:color w:val="000000"/>
        </w:rPr>
        <w:t>A letter home in the report card;</w:t>
      </w:r>
    </w:p>
    <w:p w14:paraId="0000002E" w14:textId="77777777" w:rsidR="00691867" w:rsidRDefault="00512FF8" w:rsidP="0028500E">
      <w:pPr>
        <w:numPr>
          <w:ilvl w:val="0"/>
          <w:numId w:val="2"/>
        </w:numPr>
        <w:pBdr>
          <w:top w:val="nil"/>
          <w:left w:val="nil"/>
          <w:bottom w:val="nil"/>
          <w:right w:val="nil"/>
          <w:between w:val="nil"/>
        </w:pBdr>
        <w:rPr>
          <w:color w:val="000000"/>
        </w:rPr>
      </w:pPr>
      <w:r>
        <w:rPr>
          <w:color w:val="000000"/>
        </w:rPr>
        <w:t xml:space="preserve">Information posted to the school </w:t>
      </w:r>
      <w:r>
        <w:t>w</w:t>
      </w:r>
      <w:r>
        <w:rPr>
          <w:color w:val="000000"/>
        </w:rPr>
        <w:t xml:space="preserve">ebsite; </w:t>
      </w:r>
    </w:p>
    <w:p w14:paraId="0000002F" w14:textId="7E48A6EE" w:rsidR="00691867" w:rsidRDefault="00512FF8" w:rsidP="0028500E">
      <w:pPr>
        <w:numPr>
          <w:ilvl w:val="0"/>
          <w:numId w:val="2"/>
        </w:numPr>
        <w:pBdr>
          <w:top w:val="nil"/>
          <w:left w:val="nil"/>
          <w:bottom w:val="nil"/>
          <w:right w:val="nil"/>
          <w:between w:val="nil"/>
        </w:pBdr>
      </w:pPr>
      <w:r>
        <w:t xml:space="preserve">Information on school or division newsletter; and </w:t>
      </w:r>
    </w:p>
    <w:p w14:paraId="00000030" w14:textId="260EA81F" w:rsidR="00691867" w:rsidRDefault="007A6A64" w:rsidP="0028500E">
      <w:pPr>
        <w:numPr>
          <w:ilvl w:val="0"/>
          <w:numId w:val="2"/>
        </w:numPr>
        <w:pBdr>
          <w:top w:val="nil"/>
          <w:left w:val="nil"/>
          <w:bottom w:val="nil"/>
          <w:right w:val="nil"/>
          <w:between w:val="nil"/>
        </w:pBdr>
      </w:pPr>
      <w:r>
        <w:t xml:space="preserve">An </w:t>
      </w:r>
      <w:r w:rsidR="00D86250">
        <w:t>e</w:t>
      </w:r>
      <w:r w:rsidR="00512FF8">
        <w:t>mail</w:t>
      </w:r>
      <w:r>
        <w:t xml:space="preserve"> communication.</w:t>
      </w:r>
    </w:p>
    <w:p w14:paraId="00000031" w14:textId="77777777" w:rsidR="00691867" w:rsidRDefault="00691867" w:rsidP="0028500E">
      <w:pPr>
        <w:pBdr>
          <w:top w:val="nil"/>
          <w:left w:val="nil"/>
          <w:bottom w:val="nil"/>
          <w:right w:val="nil"/>
          <w:between w:val="nil"/>
        </w:pBdr>
        <w:ind w:left="720" w:hanging="360"/>
        <w:rPr>
          <w:color w:val="000000"/>
        </w:rPr>
      </w:pPr>
    </w:p>
    <w:p w14:paraId="00000032" w14:textId="0059F06E" w:rsidR="00691867" w:rsidRDefault="00512FF8" w:rsidP="00D86250">
      <w:pPr>
        <w:pStyle w:val="Heading2"/>
      </w:pPr>
      <w:r>
        <w:t>Prevention Efforts</w:t>
      </w:r>
    </w:p>
    <w:p w14:paraId="15694B22" w14:textId="77777777" w:rsidR="0028500E" w:rsidRPr="0028500E" w:rsidRDefault="0028500E" w:rsidP="0028500E"/>
    <w:p w14:paraId="00000033" w14:textId="77777777" w:rsidR="00691867" w:rsidRDefault="00512FF8" w:rsidP="00B26C0E">
      <w:r>
        <w:t>School communities are uniquely positioned to assist with eating disorder prevention efforts.</w:t>
      </w:r>
    </w:p>
    <w:p w14:paraId="730EE0B1" w14:textId="61636FED" w:rsidR="00B26C0E" w:rsidRDefault="00512FF8" w:rsidP="00AB2128">
      <w:r>
        <w:t>School divisions are encouraged to educate teachers, staff, counselors, coaches, and administrators</w:t>
      </w:r>
      <w:r w:rsidR="0028500E">
        <w:t xml:space="preserve"> </w:t>
      </w:r>
      <w:r>
        <w:t>on strategies for reducing negative risk factors and increasing protective factors.</w:t>
      </w:r>
    </w:p>
    <w:p w14:paraId="00000035" w14:textId="7BA48F00" w:rsidR="00691867" w:rsidRDefault="00512FF8" w:rsidP="00B26C0E">
      <w:r>
        <w:lastRenderedPageBreak/>
        <w:t>Topics such as body image, self</w:t>
      </w:r>
      <w:r w:rsidR="00B26C0E">
        <w:t>-</w:t>
      </w:r>
      <w:r>
        <w:t xml:space="preserve">esteem, weight stigma, intuitive eating, and media literacy are valuable to all members of a school community. All adults should be encouraged to serve as positive role models and should resist the urge to comment on the physical appearance or weight of students. </w:t>
      </w:r>
    </w:p>
    <w:p w14:paraId="00000036" w14:textId="77777777" w:rsidR="00691867" w:rsidRDefault="00691867" w:rsidP="00B26C0E">
      <w:pPr>
        <w:pStyle w:val="NoSpacing"/>
      </w:pPr>
    </w:p>
    <w:p w14:paraId="00000037" w14:textId="532FDB09" w:rsidR="00691867" w:rsidRDefault="00512FF8" w:rsidP="00D86250">
      <w:pPr>
        <w:pStyle w:val="Heading2"/>
      </w:pPr>
      <w:r>
        <w:t>Optional Screening Program</w:t>
      </w:r>
    </w:p>
    <w:p w14:paraId="6DF2D57A" w14:textId="77777777" w:rsidR="00B26C0E" w:rsidRPr="00B26C0E" w:rsidRDefault="00B26C0E" w:rsidP="00B26C0E"/>
    <w:p w14:paraId="00000038" w14:textId="77777777" w:rsidR="00691867" w:rsidRDefault="00512FF8" w:rsidP="0033528A">
      <w:pPr>
        <w:pBdr>
          <w:top w:val="nil"/>
          <w:left w:val="nil"/>
          <w:bottom w:val="nil"/>
          <w:right w:val="nil"/>
          <w:between w:val="nil"/>
        </w:pBdr>
        <w:ind w:hanging="15"/>
        <w:rPr>
          <w:color w:val="000000"/>
        </w:rPr>
      </w:pPr>
      <w:r>
        <w:rPr>
          <w:color w:val="000000"/>
        </w:rPr>
        <w:t>Research shows (Austin</w:t>
      </w:r>
      <w:r>
        <w:t xml:space="preserve"> et al.</w:t>
      </w:r>
      <w:r>
        <w:rPr>
          <w:color w:val="000000"/>
        </w:rPr>
        <w:t>, 2008) that population</w:t>
      </w:r>
      <w:r>
        <w:t xml:space="preserve"> </w:t>
      </w:r>
      <w:r>
        <w:rPr>
          <w:color w:val="000000"/>
        </w:rPr>
        <w:t>screening for eating disorders in high schools may identify at-risk students who may benefit from early diagnosis and intervention. Screening for eating disorders may ensure that early cases are detected and referred for appropriate follow up. However, population screening may have possible harmful effects for the vulnerable students involved. If screening is conducted, it should be done with a validated measure that is appropriate for the target age group. Should the local school division decide to conduct eating disorders screening, the following guidance is provided.</w:t>
      </w:r>
    </w:p>
    <w:p w14:paraId="00000039" w14:textId="77777777" w:rsidR="00691867" w:rsidRPr="0033528A" w:rsidRDefault="00691867" w:rsidP="0033528A">
      <w:pPr>
        <w:pBdr>
          <w:top w:val="nil"/>
          <w:left w:val="nil"/>
          <w:bottom w:val="nil"/>
          <w:right w:val="nil"/>
          <w:between w:val="nil"/>
        </w:pBdr>
        <w:ind w:left="101" w:hanging="101"/>
      </w:pPr>
    </w:p>
    <w:p w14:paraId="0000003B" w14:textId="3EC9D0DB" w:rsidR="00691867" w:rsidRDefault="00512FF8" w:rsidP="004C7E10">
      <w:pPr>
        <w:pBdr>
          <w:top w:val="nil"/>
          <w:left w:val="nil"/>
          <w:bottom w:val="nil"/>
          <w:right w:val="nil"/>
          <w:between w:val="nil"/>
        </w:pBdr>
        <w:rPr>
          <w:color w:val="000000"/>
        </w:rPr>
      </w:pPr>
      <w:r>
        <w:rPr>
          <w:b/>
          <w:color w:val="000000"/>
        </w:rPr>
        <w:t xml:space="preserve">Screening program. </w:t>
      </w:r>
      <w:r w:rsidRPr="00D86250">
        <w:t>The tool used for screening should be evidence-based and age appropriate.</w:t>
      </w:r>
      <w:r w:rsidR="00D11381" w:rsidRPr="00D86250">
        <w:t xml:space="preserve"> </w:t>
      </w:r>
      <w:r w:rsidRPr="00D86250">
        <w:t>Local policy should clearly indicate which grade levels are screened</w:t>
      </w:r>
      <w:r w:rsidR="00D11381" w:rsidRPr="00D86250">
        <w:t>, and whether screening is conducted</w:t>
      </w:r>
      <w:r w:rsidRPr="00D86250">
        <w:t xml:space="preserve"> on an annual basis. As required by the </w:t>
      </w:r>
      <w:r w:rsidRPr="00D86250">
        <w:rPr>
          <w:i/>
          <w:iCs/>
        </w:rPr>
        <w:t>Code of Virginia</w:t>
      </w:r>
      <w:r w:rsidRPr="00D86250">
        <w:t xml:space="preserve"> </w:t>
      </w:r>
      <w:r w:rsidR="00730F0F">
        <w:br/>
      </w:r>
      <w:r w:rsidR="00D86250" w:rsidRPr="00BF3EF4">
        <w:t>§ 22.1-273.2</w:t>
      </w:r>
      <w:r w:rsidRPr="00D86250">
        <w:t xml:space="preserve">, the division must provide educational information to parents/guardians of students in grades </w:t>
      </w:r>
      <w:r w:rsidR="00CF0BCB">
        <w:t>5</w:t>
      </w:r>
      <w:r w:rsidRPr="00D86250">
        <w:t xml:space="preserve"> through </w:t>
      </w:r>
      <w:r w:rsidR="00D11381" w:rsidRPr="00D86250">
        <w:t xml:space="preserve">12 </w:t>
      </w:r>
      <w:r w:rsidRPr="00D86250">
        <w:t xml:space="preserve">regardless of whether or not optional screening </w:t>
      </w:r>
      <w:r w:rsidR="00D86250">
        <w:t xml:space="preserve">is </w:t>
      </w:r>
      <w:r w:rsidRPr="00D86250">
        <w:rPr>
          <w:color w:val="000000"/>
        </w:rPr>
        <w:t>conducted.</w:t>
      </w:r>
    </w:p>
    <w:p w14:paraId="0000003C" w14:textId="77777777" w:rsidR="00691867" w:rsidRPr="0033528A" w:rsidRDefault="00691867" w:rsidP="0033528A">
      <w:pPr>
        <w:pBdr>
          <w:top w:val="nil"/>
          <w:left w:val="nil"/>
          <w:bottom w:val="nil"/>
          <w:right w:val="nil"/>
          <w:between w:val="nil"/>
        </w:pBdr>
        <w:ind w:left="101" w:hanging="101"/>
      </w:pPr>
    </w:p>
    <w:p w14:paraId="0000003D" w14:textId="77777777" w:rsidR="00691867" w:rsidRDefault="00512FF8" w:rsidP="0011566A">
      <w:pPr>
        <w:pBdr>
          <w:top w:val="nil"/>
          <w:left w:val="nil"/>
          <w:bottom w:val="nil"/>
          <w:right w:val="nil"/>
          <w:between w:val="nil"/>
        </w:pBdr>
        <w:ind w:left="100" w:hanging="100"/>
        <w:jc w:val="both"/>
      </w:pPr>
      <w:r>
        <w:rPr>
          <w:b/>
          <w:color w:val="000000"/>
        </w:rPr>
        <w:t xml:space="preserve">Personnel and training. </w:t>
      </w:r>
      <w:r>
        <w:rPr>
          <w:color w:val="000000"/>
        </w:rPr>
        <w:t>Training needs will be directly related to the screening tool selected.</w:t>
      </w:r>
    </w:p>
    <w:p w14:paraId="0000003E" w14:textId="3C34B6FF" w:rsidR="00691867" w:rsidRDefault="00512FF8" w:rsidP="0033528A">
      <w:pPr>
        <w:pBdr>
          <w:top w:val="nil"/>
          <w:left w:val="nil"/>
          <w:bottom w:val="nil"/>
          <w:right w:val="nil"/>
          <w:between w:val="nil"/>
        </w:pBdr>
        <w:rPr>
          <w:color w:val="000000"/>
        </w:rPr>
      </w:pPr>
      <w:r>
        <w:rPr>
          <w:color w:val="000000"/>
        </w:rPr>
        <w:t>Training for school personnel should be conducted by qualified licensed practitioners. Training should be conducted before the initial screening and as needed in subsequent years. School staff most qualified to perform eating disorders screening include school psychologists, school social workers, school counselors</w:t>
      </w:r>
      <w:r w:rsidR="005F3F4D">
        <w:rPr>
          <w:color w:val="000000"/>
        </w:rPr>
        <w:t>,</w:t>
      </w:r>
      <w:r>
        <w:rPr>
          <w:color w:val="000000"/>
        </w:rPr>
        <w:t xml:space="preserve"> and school nurses. Confidentiality of student health information shall be included in</w:t>
      </w:r>
      <w:r>
        <w:t xml:space="preserve"> </w:t>
      </w:r>
      <w:r>
        <w:rPr>
          <w:color w:val="000000"/>
        </w:rPr>
        <w:t>the training session. Because of the sensitive nature of eating disorder screening, volunteers should not be utilized.</w:t>
      </w:r>
    </w:p>
    <w:p w14:paraId="0000003F" w14:textId="77777777" w:rsidR="00691867" w:rsidRPr="0033528A" w:rsidRDefault="00691867" w:rsidP="0033528A">
      <w:pPr>
        <w:pBdr>
          <w:top w:val="nil"/>
          <w:left w:val="nil"/>
          <w:bottom w:val="nil"/>
          <w:right w:val="nil"/>
          <w:between w:val="nil"/>
        </w:pBdr>
        <w:ind w:left="100" w:hanging="100"/>
      </w:pPr>
    </w:p>
    <w:p w14:paraId="00000040" w14:textId="77777777" w:rsidR="00691867" w:rsidRDefault="00512FF8" w:rsidP="00BF3EF4">
      <w:pPr>
        <w:pBdr>
          <w:top w:val="nil"/>
          <w:left w:val="nil"/>
          <w:bottom w:val="nil"/>
          <w:right w:val="nil"/>
          <w:between w:val="nil"/>
        </w:pBdr>
        <w:jc w:val="both"/>
      </w:pPr>
      <w:r>
        <w:rPr>
          <w:b/>
          <w:color w:val="000000"/>
        </w:rPr>
        <w:t>Written notice of screening</w:t>
      </w:r>
      <w:r>
        <w:rPr>
          <w:color w:val="000000"/>
        </w:rPr>
        <w:t>. School divisions conducting optional eating disorders screening</w:t>
      </w:r>
    </w:p>
    <w:p w14:paraId="00000041" w14:textId="77777777" w:rsidR="00691867" w:rsidRDefault="00512FF8" w:rsidP="0033528A">
      <w:pPr>
        <w:pBdr>
          <w:top w:val="nil"/>
          <w:left w:val="nil"/>
          <w:bottom w:val="nil"/>
          <w:right w:val="nil"/>
          <w:between w:val="nil"/>
        </w:pBdr>
        <w:jc w:val="both"/>
        <w:rPr>
          <w:color w:val="000000"/>
        </w:rPr>
      </w:pPr>
      <w:proofErr w:type="gramStart"/>
      <w:r>
        <w:rPr>
          <w:color w:val="000000"/>
        </w:rPr>
        <w:t>shall</w:t>
      </w:r>
      <w:proofErr w:type="gramEnd"/>
      <w:r>
        <w:rPr>
          <w:color w:val="000000"/>
        </w:rPr>
        <w:t xml:space="preserve"> provide written notice to parents/guardians a minimum of ten (10) business days prior to screening. The written notice shall include:</w:t>
      </w:r>
    </w:p>
    <w:p w14:paraId="00000042" w14:textId="77777777" w:rsidR="00691867" w:rsidRPr="00D86250" w:rsidRDefault="00691867" w:rsidP="00BF3EF4"/>
    <w:p w14:paraId="00000043" w14:textId="77777777" w:rsidR="00691867" w:rsidRDefault="00512FF8" w:rsidP="0033528A">
      <w:pPr>
        <w:numPr>
          <w:ilvl w:val="0"/>
          <w:numId w:val="1"/>
        </w:numPr>
        <w:pBdr>
          <w:top w:val="nil"/>
          <w:left w:val="nil"/>
          <w:bottom w:val="nil"/>
          <w:right w:val="nil"/>
          <w:between w:val="nil"/>
        </w:pBdr>
        <w:rPr>
          <w:color w:val="000000"/>
        </w:rPr>
      </w:pPr>
      <w:r>
        <w:rPr>
          <w:color w:val="000000"/>
        </w:rPr>
        <w:t>The purpose of screening;</w:t>
      </w:r>
    </w:p>
    <w:p w14:paraId="00000044" w14:textId="77777777" w:rsidR="00691867" w:rsidRDefault="00512FF8" w:rsidP="0033528A">
      <w:pPr>
        <w:numPr>
          <w:ilvl w:val="0"/>
          <w:numId w:val="1"/>
        </w:numPr>
        <w:pBdr>
          <w:top w:val="nil"/>
          <w:left w:val="nil"/>
          <w:bottom w:val="nil"/>
          <w:right w:val="nil"/>
          <w:between w:val="nil"/>
        </w:pBdr>
        <w:rPr>
          <w:color w:val="000000"/>
        </w:rPr>
      </w:pPr>
      <w:r>
        <w:rPr>
          <w:color w:val="000000"/>
        </w:rPr>
        <w:t>Information indicating when the screening will occur;</w:t>
      </w:r>
    </w:p>
    <w:p w14:paraId="00000045" w14:textId="77777777" w:rsidR="00691867" w:rsidRDefault="00512FF8" w:rsidP="0033528A">
      <w:pPr>
        <w:numPr>
          <w:ilvl w:val="0"/>
          <w:numId w:val="1"/>
        </w:numPr>
        <w:pBdr>
          <w:top w:val="nil"/>
          <w:left w:val="nil"/>
          <w:bottom w:val="nil"/>
          <w:right w:val="nil"/>
          <w:between w:val="nil"/>
        </w:pBdr>
        <w:rPr>
          <w:color w:val="000000"/>
        </w:rPr>
      </w:pPr>
      <w:r>
        <w:rPr>
          <w:color w:val="000000"/>
        </w:rPr>
        <w:t>The procedure for notifying parents/guardians of students who are identified as needing follow-up for further testing/screening; and</w:t>
      </w:r>
    </w:p>
    <w:p w14:paraId="00000046" w14:textId="77777777" w:rsidR="00691867" w:rsidRDefault="00512FF8" w:rsidP="0033528A">
      <w:pPr>
        <w:numPr>
          <w:ilvl w:val="0"/>
          <w:numId w:val="1"/>
        </w:numPr>
        <w:pBdr>
          <w:top w:val="nil"/>
          <w:left w:val="nil"/>
          <w:bottom w:val="nil"/>
          <w:right w:val="nil"/>
          <w:between w:val="nil"/>
        </w:pBdr>
        <w:rPr>
          <w:color w:val="000000"/>
        </w:rPr>
      </w:pPr>
      <w:r>
        <w:rPr>
          <w:color w:val="000000"/>
        </w:rPr>
        <w:t xml:space="preserve">The procedure for parents/guardians to opt-out of screening for their child. </w:t>
      </w:r>
    </w:p>
    <w:p w14:paraId="208B16FC" w14:textId="77777777" w:rsidR="0011566A" w:rsidRPr="00D86250" w:rsidRDefault="0011566A" w:rsidP="00BF3EF4"/>
    <w:p w14:paraId="0000004A" w14:textId="1592DE00" w:rsidR="00691867" w:rsidRDefault="00512FF8" w:rsidP="00BF3EF4">
      <w:pPr>
        <w:rPr>
          <w:color w:val="000000"/>
        </w:rPr>
      </w:pPr>
      <w:r>
        <w:rPr>
          <w:b/>
        </w:rPr>
        <w:t xml:space="preserve">Referral and Follow-Up. </w:t>
      </w:r>
      <w:r>
        <w:t xml:space="preserve">School divisions will determine the threshold for referral </w:t>
      </w:r>
      <w:r w:rsidR="0011566A">
        <w:t>based upon</w:t>
      </w:r>
      <w:r w:rsidR="00D86250">
        <w:rPr>
          <w:color w:val="000000"/>
        </w:rPr>
        <w:t xml:space="preserve"> </w:t>
      </w:r>
      <w:r>
        <w:rPr>
          <w:color w:val="000000"/>
        </w:rPr>
        <w:t>the specific tool used for screening. Parents/guardians of all students who are identified as possibly “at risk” according to the screening tool will be notified by school personnel conducting the screening. Parents/guardians should be encouraged to schedule a follow-up evaluation for their children with their health care provider and/or a qualified eating disorders specialist. School divisions may request a notice of receipt from the parent, indicating the receipt of the referral and plans for follow-up care.</w:t>
      </w:r>
    </w:p>
    <w:p w14:paraId="64594731" w14:textId="77777777" w:rsidR="0033528A" w:rsidRPr="00D86250" w:rsidRDefault="0033528A" w:rsidP="00BF3EF4"/>
    <w:p w14:paraId="0000004C" w14:textId="3FA8680E" w:rsidR="00691867" w:rsidRPr="0031260A" w:rsidRDefault="00512FF8" w:rsidP="00BF3EF4">
      <w:r w:rsidRPr="00D86250">
        <w:rPr>
          <w:b/>
          <w:bCs/>
        </w:rPr>
        <w:t>Documentation</w:t>
      </w:r>
      <w:r>
        <w:rPr>
          <w:b/>
        </w:rPr>
        <w:t xml:space="preserve">. </w:t>
      </w:r>
      <w:r>
        <w:t>Documentation of screening and referral should be maintained in a confidential</w:t>
      </w:r>
      <w:r w:rsidR="0031260A">
        <w:t xml:space="preserve"> </w:t>
      </w:r>
      <w:r>
        <w:t xml:space="preserve">manner according to the </w:t>
      </w:r>
      <w:r w:rsidRPr="004C7E10">
        <w:rPr>
          <w:i/>
          <w:iCs/>
        </w:rPr>
        <w:t>Family Educational Rights and Privacy Act</w:t>
      </w:r>
      <w:r>
        <w:t>.</w:t>
      </w:r>
    </w:p>
    <w:p w14:paraId="0000004E" w14:textId="5FA42D97" w:rsidR="00691867" w:rsidRDefault="00691867" w:rsidP="0033528A">
      <w:pPr>
        <w:pStyle w:val="NoSpacing"/>
      </w:pPr>
    </w:p>
    <w:p w14:paraId="00000050" w14:textId="4905A3A4" w:rsidR="00691867" w:rsidRDefault="00512FF8" w:rsidP="00D86250">
      <w:pPr>
        <w:pStyle w:val="Heading2"/>
      </w:pPr>
      <w:r>
        <w:t>Resources</w:t>
      </w:r>
    </w:p>
    <w:p w14:paraId="78639B93" w14:textId="77777777" w:rsidR="005F3F4D" w:rsidRPr="005F3F4D" w:rsidRDefault="005F3F4D" w:rsidP="00B574A7"/>
    <w:p w14:paraId="00000051" w14:textId="77777777" w:rsidR="00691867" w:rsidRPr="00BF3EF4" w:rsidRDefault="00B029EE" w:rsidP="0033528A">
      <w:pPr>
        <w:pBdr>
          <w:top w:val="nil"/>
          <w:left w:val="nil"/>
          <w:bottom w:val="nil"/>
          <w:right w:val="nil"/>
          <w:between w:val="nil"/>
        </w:pBdr>
        <w:rPr>
          <w:color w:val="0033CC"/>
        </w:rPr>
      </w:pPr>
      <w:hyperlink r:id="rId7">
        <w:r w:rsidR="00512FF8" w:rsidRPr="00BF3EF4">
          <w:rPr>
            <w:color w:val="0033CC"/>
            <w:u w:val="single"/>
          </w:rPr>
          <w:t>Eating Disorder Hope</w:t>
        </w:r>
      </w:hyperlink>
    </w:p>
    <w:p w14:paraId="00000052" w14:textId="77777777" w:rsidR="00691867" w:rsidRDefault="00691867" w:rsidP="0033528A">
      <w:pPr>
        <w:pBdr>
          <w:top w:val="nil"/>
          <w:left w:val="nil"/>
          <w:bottom w:val="nil"/>
          <w:right w:val="nil"/>
          <w:between w:val="nil"/>
        </w:pBdr>
        <w:rPr>
          <w:color w:val="000000"/>
        </w:rPr>
      </w:pPr>
    </w:p>
    <w:p w14:paraId="00000053" w14:textId="77777777" w:rsidR="00691867" w:rsidRPr="00BF3EF4" w:rsidRDefault="00B029EE" w:rsidP="0033528A">
      <w:pPr>
        <w:pBdr>
          <w:top w:val="nil"/>
          <w:left w:val="nil"/>
          <w:bottom w:val="nil"/>
          <w:right w:val="nil"/>
          <w:between w:val="nil"/>
        </w:pBdr>
        <w:rPr>
          <w:color w:val="0033CC"/>
        </w:rPr>
      </w:pPr>
      <w:hyperlink r:id="rId8">
        <w:r w:rsidR="00512FF8" w:rsidRPr="00BA0191">
          <w:rPr>
            <w:color w:val="1054CD"/>
            <w:u w:val="single"/>
            <w:shd w:val="clear" w:color="auto" w:fill="FFFFFF"/>
          </w:rPr>
          <w:t>Academy of Nutrition and Dietetics (AND)</w:t>
        </w:r>
      </w:hyperlink>
    </w:p>
    <w:p w14:paraId="00000054" w14:textId="77777777" w:rsidR="00691867" w:rsidRDefault="00691867" w:rsidP="0033528A">
      <w:pPr>
        <w:pBdr>
          <w:top w:val="nil"/>
          <w:left w:val="nil"/>
          <w:bottom w:val="nil"/>
          <w:right w:val="nil"/>
          <w:between w:val="nil"/>
        </w:pBdr>
      </w:pPr>
    </w:p>
    <w:p w14:paraId="00000055" w14:textId="77777777" w:rsidR="00691867" w:rsidRPr="00BF3EF4" w:rsidRDefault="00B029EE" w:rsidP="0033528A">
      <w:pPr>
        <w:pBdr>
          <w:top w:val="nil"/>
          <w:left w:val="nil"/>
          <w:bottom w:val="nil"/>
          <w:right w:val="nil"/>
          <w:between w:val="nil"/>
        </w:pBdr>
        <w:rPr>
          <w:color w:val="0033CC"/>
        </w:rPr>
      </w:pPr>
      <w:hyperlink r:id="rId9">
        <w:r w:rsidR="00512FF8" w:rsidRPr="00BA0191">
          <w:rPr>
            <w:color w:val="1053CA"/>
            <w:u w:val="single"/>
            <w:shd w:val="clear" w:color="auto" w:fill="FFFFFF"/>
          </w:rPr>
          <w:t>American Academy of Pediatrics (AAP)</w:t>
        </w:r>
      </w:hyperlink>
    </w:p>
    <w:p w14:paraId="00000056" w14:textId="77777777" w:rsidR="00691867" w:rsidRDefault="00691867" w:rsidP="0033528A">
      <w:pPr>
        <w:pBdr>
          <w:top w:val="nil"/>
          <w:left w:val="nil"/>
          <w:bottom w:val="nil"/>
          <w:right w:val="nil"/>
          <w:between w:val="nil"/>
        </w:pBdr>
      </w:pPr>
      <w:bookmarkStart w:id="1" w:name="_gjdgxs" w:colFirst="0" w:colLast="0"/>
      <w:bookmarkEnd w:id="1"/>
    </w:p>
    <w:bookmarkStart w:id="2" w:name="_vh4umd1i1f1k" w:colFirst="0" w:colLast="0"/>
    <w:bookmarkEnd w:id="2"/>
    <w:p w14:paraId="00000057" w14:textId="77777777" w:rsidR="00691867" w:rsidRPr="00BF3EF4" w:rsidRDefault="00512FF8" w:rsidP="0033528A">
      <w:pPr>
        <w:pBdr>
          <w:top w:val="nil"/>
          <w:left w:val="nil"/>
          <w:bottom w:val="nil"/>
          <w:right w:val="nil"/>
          <w:between w:val="nil"/>
        </w:pBdr>
        <w:rPr>
          <w:color w:val="0033CC"/>
        </w:rPr>
      </w:pPr>
      <w:r w:rsidRPr="00BA0191">
        <w:rPr>
          <w:color w:val="1054CD"/>
          <w:shd w:val="clear" w:color="auto" w:fill="FFFFFF"/>
        </w:rPr>
        <w:fldChar w:fldCharType="begin"/>
      </w:r>
      <w:r w:rsidRPr="00BA0191">
        <w:rPr>
          <w:color w:val="1054CD"/>
          <w:shd w:val="clear" w:color="auto" w:fill="FFFFFF"/>
        </w:rPr>
        <w:instrText xml:space="preserve"> HYPERLINK "http://www.apa.org/helpcenter/eating.aspx" \h </w:instrText>
      </w:r>
      <w:r w:rsidRPr="00BA0191">
        <w:rPr>
          <w:color w:val="1054CD"/>
          <w:shd w:val="clear" w:color="auto" w:fill="FFFFFF"/>
        </w:rPr>
        <w:fldChar w:fldCharType="separate"/>
      </w:r>
      <w:r w:rsidRPr="00BA0191">
        <w:rPr>
          <w:color w:val="1054CD"/>
          <w:u w:val="single"/>
          <w:shd w:val="clear" w:color="auto" w:fill="FFFFFF"/>
        </w:rPr>
        <w:t>American Psychological Association (APA)</w:t>
      </w:r>
      <w:r w:rsidRPr="00BA0191">
        <w:rPr>
          <w:color w:val="1054CD"/>
          <w:u w:val="single"/>
          <w:shd w:val="clear" w:color="auto" w:fill="FFFFFF"/>
        </w:rPr>
        <w:fldChar w:fldCharType="end"/>
      </w:r>
    </w:p>
    <w:p w14:paraId="00000058" w14:textId="77777777" w:rsidR="00691867" w:rsidRDefault="00691867" w:rsidP="0033528A">
      <w:pPr>
        <w:pBdr>
          <w:top w:val="nil"/>
          <w:left w:val="nil"/>
          <w:bottom w:val="nil"/>
          <w:right w:val="nil"/>
          <w:between w:val="nil"/>
        </w:pBdr>
        <w:rPr>
          <w:color w:val="000000"/>
        </w:rPr>
      </w:pPr>
    </w:p>
    <w:p w14:paraId="00000059" w14:textId="77777777" w:rsidR="00691867" w:rsidRPr="00BF3EF4" w:rsidRDefault="00B029EE" w:rsidP="0033528A">
      <w:pPr>
        <w:pBdr>
          <w:top w:val="nil"/>
          <w:left w:val="nil"/>
          <w:bottom w:val="nil"/>
          <w:right w:val="nil"/>
          <w:between w:val="nil"/>
        </w:pBdr>
        <w:rPr>
          <w:color w:val="0033CC"/>
        </w:rPr>
      </w:pPr>
      <w:hyperlink r:id="rId10">
        <w:r w:rsidR="00512FF8" w:rsidRPr="00BA0191">
          <w:rPr>
            <w:color w:val="1154CC"/>
            <w:u w:val="single"/>
            <w:shd w:val="clear" w:color="auto" w:fill="FFFFFF"/>
          </w:rPr>
          <w:t>Families Empowered and Supporting Treatment of Eating Disorders (F.E.A.S.T.)</w:t>
        </w:r>
      </w:hyperlink>
    </w:p>
    <w:p w14:paraId="0000005A" w14:textId="77777777" w:rsidR="00691867" w:rsidRDefault="00691867" w:rsidP="0033528A">
      <w:pPr>
        <w:pBdr>
          <w:top w:val="nil"/>
          <w:left w:val="nil"/>
          <w:bottom w:val="nil"/>
          <w:right w:val="nil"/>
          <w:between w:val="nil"/>
        </w:pBdr>
      </w:pPr>
    </w:p>
    <w:p w14:paraId="0000005B" w14:textId="77777777" w:rsidR="00691867" w:rsidRPr="00BF3EF4" w:rsidRDefault="00B029EE" w:rsidP="00A36327">
      <w:pPr>
        <w:pBdr>
          <w:top w:val="nil"/>
          <w:left w:val="nil"/>
          <w:bottom w:val="nil"/>
          <w:right w:val="nil"/>
          <w:between w:val="nil"/>
        </w:pBdr>
        <w:rPr>
          <w:color w:val="0033CC"/>
        </w:rPr>
      </w:pPr>
      <w:hyperlink r:id="rId11">
        <w:r w:rsidR="00512FF8" w:rsidRPr="00BA0191">
          <w:rPr>
            <w:color w:val="1054CD"/>
            <w:u w:val="single"/>
            <w:shd w:val="clear" w:color="auto" w:fill="FFFFFF"/>
          </w:rPr>
          <w:t>National Association of Anorexia Nervosa and Associated Disorders</w:t>
        </w:r>
      </w:hyperlink>
    </w:p>
    <w:p w14:paraId="0000005C" w14:textId="77777777" w:rsidR="00691867" w:rsidRDefault="00691867" w:rsidP="00A36327">
      <w:pPr>
        <w:pBdr>
          <w:top w:val="nil"/>
          <w:left w:val="nil"/>
          <w:bottom w:val="nil"/>
          <w:right w:val="nil"/>
          <w:between w:val="nil"/>
        </w:pBdr>
      </w:pPr>
    </w:p>
    <w:p w14:paraId="0000005D" w14:textId="77777777" w:rsidR="00691867" w:rsidRPr="00BF3EF4" w:rsidRDefault="00B029EE" w:rsidP="00A36327">
      <w:pPr>
        <w:pBdr>
          <w:top w:val="nil"/>
          <w:left w:val="nil"/>
          <w:bottom w:val="nil"/>
          <w:right w:val="nil"/>
          <w:between w:val="nil"/>
        </w:pBdr>
        <w:rPr>
          <w:color w:val="0033CC"/>
        </w:rPr>
      </w:pPr>
      <w:hyperlink r:id="rId12">
        <w:r w:rsidR="00512FF8" w:rsidRPr="00BA0191">
          <w:rPr>
            <w:color w:val="1153C9"/>
            <w:u w:val="single"/>
            <w:shd w:val="clear" w:color="auto" w:fill="FFFFFF"/>
          </w:rPr>
          <w:t>National Association of School Nurses (NASN)</w:t>
        </w:r>
      </w:hyperlink>
    </w:p>
    <w:p w14:paraId="0000005E" w14:textId="77777777" w:rsidR="00691867" w:rsidRDefault="00691867" w:rsidP="00A36327">
      <w:pPr>
        <w:pBdr>
          <w:top w:val="nil"/>
          <w:left w:val="nil"/>
          <w:bottom w:val="nil"/>
          <w:right w:val="nil"/>
          <w:between w:val="nil"/>
        </w:pBdr>
      </w:pPr>
    </w:p>
    <w:p w14:paraId="0000005F" w14:textId="77777777" w:rsidR="00691867" w:rsidRDefault="00B029EE" w:rsidP="00A36327">
      <w:pPr>
        <w:pBdr>
          <w:top w:val="nil"/>
          <w:left w:val="nil"/>
          <w:bottom w:val="nil"/>
          <w:right w:val="nil"/>
          <w:between w:val="nil"/>
        </w:pBdr>
      </w:pPr>
      <w:hyperlink r:id="rId13">
        <w:r w:rsidR="00512FF8" w:rsidRPr="00BA0191">
          <w:rPr>
            <w:color w:val="1154CC"/>
            <w:u w:val="single"/>
            <w:shd w:val="clear" w:color="auto" w:fill="FFFFFF"/>
          </w:rPr>
          <w:t>National Eating Disorders Association (NEDA)</w:t>
        </w:r>
      </w:hyperlink>
    </w:p>
    <w:p w14:paraId="00000060" w14:textId="77777777" w:rsidR="00691867" w:rsidRDefault="00691867" w:rsidP="00A36327">
      <w:pPr>
        <w:pBdr>
          <w:top w:val="nil"/>
          <w:left w:val="nil"/>
          <w:bottom w:val="nil"/>
          <w:right w:val="nil"/>
          <w:between w:val="nil"/>
        </w:pBdr>
        <w:ind w:left="100" w:hanging="100"/>
      </w:pPr>
    </w:p>
    <w:p w14:paraId="00000061" w14:textId="77777777" w:rsidR="00691867" w:rsidRPr="00BF3EF4" w:rsidRDefault="00B029EE" w:rsidP="00A36327">
      <w:pPr>
        <w:pBdr>
          <w:top w:val="nil"/>
          <w:left w:val="nil"/>
          <w:bottom w:val="nil"/>
          <w:right w:val="nil"/>
          <w:between w:val="nil"/>
        </w:pBdr>
        <w:ind w:left="100" w:hanging="100"/>
        <w:rPr>
          <w:color w:val="0033CC"/>
        </w:rPr>
      </w:pPr>
      <w:hyperlink r:id="rId14">
        <w:r w:rsidR="00512FF8" w:rsidRPr="00BA0191">
          <w:rPr>
            <w:color w:val="1053CA"/>
            <w:u w:val="single"/>
            <w:shd w:val="clear" w:color="auto" w:fill="FFFFFF"/>
          </w:rPr>
          <w:t>National Institute of Mental Health</w:t>
        </w:r>
      </w:hyperlink>
    </w:p>
    <w:p w14:paraId="00000062" w14:textId="77777777" w:rsidR="00691867" w:rsidRDefault="00691867" w:rsidP="0033528A">
      <w:pPr>
        <w:pStyle w:val="NoSpacing"/>
      </w:pPr>
    </w:p>
    <w:p w14:paraId="06EC2F60" w14:textId="77777777" w:rsidR="005F3F4D" w:rsidRDefault="005F3F4D" w:rsidP="004C7E10">
      <w:pPr>
        <w:pStyle w:val="NoSpacing"/>
      </w:pPr>
    </w:p>
    <w:p w14:paraId="00000064" w14:textId="4508BBA8" w:rsidR="00691867" w:rsidRDefault="00512FF8" w:rsidP="00D86250">
      <w:pPr>
        <w:pStyle w:val="Heading2"/>
      </w:pPr>
      <w:r>
        <w:t>Educational Materials</w:t>
      </w:r>
    </w:p>
    <w:p w14:paraId="7B13E96E" w14:textId="77777777" w:rsidR="005F3F4D" w:rsidRPr="005F3F4D" w:rsidRDefault="005F3F4D" w:rsidP="00B574A7"/>
    <w:p w14:paraId="00000065" w14:textId="77777777" w:rsidR="00691867" w:rsidRPr="00BF3EF4" w:rsidRDefault="00B029EE" w:rsidP="00A36327">
      <w:pPr>
        <w:pBdr>
          <w:top w:val="nil"/>
          <w:left w:val="nil"/>
          <w:bottom w:val="nil"/>
          <w:right w:val="nil"/>
          <w:between w:val="nil"/>
        </w:pBdr>
        <w:ind w:left="100" w:hanging="101"/>
        <w:rPr>
          <w:color w:val="0033CC"/>
        </w:rPr>
      </w:pPr>
      <w:hyperlink r:id="rId15">
        <w:r w:rsidR="00512FF8" w:rsidRPr="00BA0191">
          <w:rPr>
            <w:color w:val="1153C9"/>
            <w:u w:val="single"/>
            <w:shd w:val="clear" w:color="auto" w:fill="FFFFFF"/>
          </w:rPr>
          <w:t>Academy for Eating Disorders video library</w:t>
        </w:r>
      </w:hyperlink>
    </w:p>
    <w:p w14:paraId="00000066" w14:textId="77777777" w:rsidR="00691867" w:rsidRDefault="00691867" w:rsidP="00A36327">
      <w:pPr>
        <w:pBdr>
          <w:top w:val="nil"/>
          <w:left w:val="nil"/>
          <w:bottom w:val="nil"/>
          <w:right w:val="nil"/>
          <w:between w:val="nil"/>
        </w:pBdr>
        <w:ind w:left="100" w:hanging="101"/>
      </w:pPr>
    </w:p>
    <w:p w14:paraId="00000067" w14:textId="4DE35959" w:rsidR="00691867" w:rsidRPr="00BF3EF4" w:rsidRDefault="00B029EE" w:rsidP="00A36327">
      <w:pPr>
        <w:pBdr>
          <w:top w:val="nil"/>
          <w:left w:val="nil"/>
          <w:bottom w:val="nil"/>
          <w:right w:val="nil"/>
          <w:between w:val="nil"/>
        </w:pBdr>
        <w:ind w:left="100" w:hanging="101"/>
        <w:rPr>
          <w:color w:val="0033CC"/>
        </w:rPr>
      </w:pPr>
      <w:hyperlink r:id="rId16">
        <w:proofErr w:type="spellStart"/>
        <w:r w:rsidR="00512FF8" w:rsidRPr="00372C12">
          <w:rPr>
            <w:color w:val="1153C9"/>
            <w:u w:val="single"/>
            <w:shd w:val="clear" w:color="auto" w:fill="FFFFFF"/>
          </w:rPr>
          <w:t>EDucation</w:t>
        </w:r>
        <w:proofErr w:type="spellEnd"/>
        <w:r w:rsidR="00512FF8" w:rsidRPr="00372C12">
          <w:rPr>
            <w:color w:val="1153C9"/>
            <w:u w:val="single"/>
            <w:shd w:val="clear" w:color="auto" w:fill="FFFFFF"/>
          </w:rPr>
          <w:t xml:space="preserve"> and </w:t>
        </w:r>
        <w:proofErr w:type="spellStart"/>
        <w:r w:rsidR="00512FF8" w:rsidRPr="00372C12">
          <w:rPr>
            <w:color w:val="1153C9"/>
            <w:u w:val="single"/>
            <w:shd w:val="clear" w:color="auto" w:fill="FFFFFF"/>
          </w:rPr>
          <w:t>INsights</w:t>
        </w:r>
        <w:proofErr w:type="spellEnd"/>
        <w:r w:rsidR="00512FF8" w:rsidRPr="00372C12">
          <w:rPr>
            <w:color w:val="1153C9"/>
            <w:u w:val="single"/>
            <w:shd w:val="clear" w:color="auto" w:fill="FFFFFF"/>
          </w:rPr>
          <w:t xml:space="preserve"> on </w:t>
        </w:r>
      </w:hyperlink>
      <w:hyperlink r:id="rId17">
        <w:r w:rsidR="00512FF8" w:rsidRPr="00BF3EF4">
          <w:rPr>
            <w:color w:val="0033CC"/>
            <w:u w:val="single"/>
          </w:rPr>
          <w:t>Eating Disorders</w:t>
        </w:r>
      </w:hyperlink>
      <w:r w:rsidR="00D86250" w:rsidRPr="00BF3EF4">
        <w:rPr>
          <w:color w:val="0033CC"/>
          <w:u w:val="single"/>
        </w:rPr>
        <w:t xml:space="preserve"> (EDIN)</w:t>
      </w:r>
    </w:p>
    <w:p w14:paraId="00000068" w14:textId="77777777" w:rsidR="00691867" w:rsidRDefault="00691867" w:rsidP="00A36327">
      <w:pPr>
        <w:pBdr>
          <w:top w:val="nil"/>
          <w:left w:val="nil"/>
          <w:bottom w:val="nil"/>
          <w:right w:val="nil"/>
          <w:between w:val="nil"/>
        </w:pBdr>
        <w:ind w:left="100" w:hanging="101"/>
      </w:pPr>
    </w:p>
    <w:p w14:paraId="00000069" w14:textId="77777777" w:rsidR="00691867" w:rsidRDefault="00B029EE" w:rsidP="00A36327">
      <w:pPr>
        <w:pBdr>
          <w:top w:val="nil"/>
          <w:left w:val="nil"/>
          <w:bottom w:val="nil"/>
          <w:right w:val="nil"/>
          <w:between w:val="nil"/>
        </w:pBdr>
        <w:ind w:left="100" w:hanging="101"/>
        <w:rPr>
          <w:color w:val="000000"/>
        </w:rPr>
      </w:pPr>
      <w:hyperlink r:id="rId18">
        <w:r w:rsidR="00512FF8" w:rsidRPr="00372C12">
          <w:rPr>
            <w:color w:val="1154CC"/>
            <w:u w:val="single"/>
            <w:shd w:val="clear" w:color="auto" w:fill="FFFFFF"/>
          </w:rPr>
          <w:t>National Association of Social Workers (NASW)</w:t>
        </w:r>
      </w:hyperlink>
    </w:p>
    <w:p w14:paraId="0000006A" w14:textId="77777777" w:rsidR="00691867" w:rsidRDefault="00691867" w:rsidP="00A36327">
      <w:pPr>
        <w:pBdr>
          <w:top w:val="nil"/>
          <w:left w:val="nil"/>
          <w:bottom w:val="nil"/>
          <w:right w:val="nil"/>
          <w:between w:val="nil"/>
        </w:pBdr>
        <w:ind w:hanging="101"/>
        <w:rPr>
          <w:color w:val="000000"/>
        </w:rPr>
      </w:pPr>
    </w:p>
    <w:p w14:paraId="0000006B" w14:textId="77777777" w:rsidR="00691867" w:rsidRPr="00BF3EF4" w:rsidRDefault="00B029EE" w:rsidP="00A36327">
      <w:pPr>
        <w:pBdr>
          <w:top w:val="nil"/>
          <w:left w:val="nil"/>
          <w:bottom w:val="nil"/>
          <w:right w:val="nil"/>
          <w:between w:val="nil"/>
        </w:pBdr>
        <w:ind w:left="100" w:hanging="101"/>
        <w:rPr>
          <w:color w:val="0033CC"/>
        </w:rPr>
      </w:pPr>
      <w:hyperlink r:id="rId19">
        <w:r w:rsidR="00512FF8" w:rsidRPr="00372C12">
          <w:rPr>
            <w:color w:val="1153C9"/>
            <w:u w:val="single"/>
            <w:shd w:val="clear" w:color="auto" w:fill="FFFFFF"/>
          </w:rPr>
          <w:t>NEDA Coach &amp; Athletic Trainer Toolkit</w:t>
        </w:r>
      </w:hyperlink>
    </w:p>
    <w:p w14:paraId="0000006C" w14:textId="77777777" w:rsidR="00691867" w:rsidRDefault="00691867" w:rsidP="00A36327">
      <w:pPr>
        <w:pBdr>
          <w:top w:val="nil"/>
          <w:left w:val="nil"/>
          <w:bottom w:val="nil"/>
          <w:right w:val="nil"/>
          <w:between w:val="nil"/>
        </w:pBdr>
        <w:ind w:left="100" w:hanging="101"/>
      </w:pPr>
    </w:p>
    <w:p w14:paraId="0000006D" w14:textId="77777777" w:rsidR="00691867" w:rsidRPr="00BF3EF4" w:rsidRDefault="00B029EE" w:rsidP="00A36327">
      <w:pPr>
        <w:pBdr>
          <w:top w:val="nil"/>
          <w:left w:val="nil"/>
          <w:bottom w:val="nil"/>
          <w:right w:val="nil"/>
          <w:between w:val="nil"/>
        </w:pBdr>
        <w:ind w:left="100" w:hanging="101"/>
        <w:rPr>
          <w:color w:val="0033CC"/>
        </w:rPr>
      </w:pPr>
      <w:hyperlink r:id="rId20">
        <w:r w:rsidR="00512FF8" w:rsidRPr="00372C12">
          <w:rPr>
            <w:color w:val="1153C9"/>
            <w:u w:val="single"/>
            <w:shd w:val="clear" w:color="auto" w:fill="FFFFFF"/>
          </w:rPr>
          <w:t>NEDA Educators Toolkit</w:t>
        </w:r>
      </w:hyperlink>
    </w:p>
    <w:p w14:paraId="0000006E" w14:textId="77777777" w:rsidR="00691867" w:rsidRDefault="00691867" w:rsidP="00A36327">
      <w:pPr>
        <w:pBdr>
          <w:top w:val="nil"/>
          <w:left w:val="nil"/>
          <w:bottom w:val="nil"/>
          <w:right w:val="nil"/>
          <w:between w:val="nil"/>
        </w:pBdr>
        <w:ind w:left="100" w:hanging="101"/>
      </w:pPr>
    </w:p>
    <w:p w14:paraId="0000006F" w14:textId="5F5E41C4" w:rsidR="00691867" w:rsidRDefault="00B029EE" w:rsidP="00A36327">
      <w:pPr>
        <w:pBdr>
          <w:top w:val="nil"/>
          <w:left w:val="nil"/>
          <w:bottom w:val="nil"/>
          <w:right w:val="nil"/>
          <w:between w:val="nil"/>
        </w:pBdr>
        <w:ind w:left="100" w:hanging="101"/>
      </w:pPr>
      <w:hyperlink r:id="rId21">
        <w:r w:rsidR="00512FF8" w:rsidRPr="00372C12">
          <w:rPr>
            <w:color w:val="1053CA"/>
            <w:u w:val="single"/>
            <w:shd w:val="clear" w:color="auto" w:fill="FFFFFF"/>
          </w:rPr>
          <w:t>NEDA Parent Toolkit</w:t>
        </w:r>
      </w:hyperlink>
    </w:p>
    <w:p w14:paraId="00000070" w14:textId="77777777" w:rsidR="00691867" w:rsidRDefault="00691867" w:rsidP="00A36327">
      <w:pPr>
        <w:pBdr>
          <w:top w:val="nil"/>
          <w:left w:val="nil"/>
          <w:bottom w:val="nil"/>
          <w:right w:val="nil"/>
          <w:between w:val="nil"/>
        </w:pBdr>
        <w:ind w:hanging="101"/>
      </w:pPr>
    </w:p>
    <w:p w14:paraId="00000071" w14:textId="73DA0F24" w:rsidR="00691867" w:rsidRDefault="00512FF8" w:rsidP="00A36327">
      <w:pPr>
        <w:pBdr>
          <w:top w:val="nil"/>
          <w:left w:val="nil"/>
          <w:bottom w:val="nil"/>
          <w:right w:val="nil"/>
          <w:between w:val="nil"/>
        </w:pBdr>
        <w:ind w:hanging="101"/>
      </w:pPr>
      <w:r>
        <w:t xml:space="preserve"> </w:t>
      </w:r>
      <w:hyperlink r:id="rId22">
        <w:r w:rsidRPr="00372C12">
          <w:rPr>
            <w:color w:val="1153C9"/>
            <w:u w:val="single"/>
            <w:shd w:val="clear" w:color="auto" w:fill="FFFFFF"/>
          </w:rPr>
          <w:t>NEDA School &amp; Community</w:t>
        </w:r>
      </w:hyperlink>
    </w:p>
    <w:p w14:paraId="00000074" w14:textId="77777777" w:rsidR="00691867" w:rsidRDefault="00691867">
      <w:pPr>
        <w:spacing w:line="259" w:lineRule="auto"/>
        <w:sectPr w:rsidR="00691867" w:rsidSect="0011566A">
          <w:headerReference w:type="default" r:id="rId23"/>
          <w:footerReference w:type="default" r:id="rId24"/>
          <w:footerReference w:type="first" r:id="rId25"/>
          <w:pgSz w:w="12240" w:h="15840"/>
          <w:pgMar w:top="1440" w:right="1440" w:bottom="1440" w:left="1440" w:header="720" w:footer="720" w:gutter="0"/>
          <w:pgNumType w:start="1"/>
          <w:cols w:space="720" w:equalWidth="0">
            <w:col w:w="9000"/>
          </w:cols>
          <w:titlePg/>
          <w:docGrid w:linePitch="326"/>
        </w:sectPr>
      </w:pPr>
    </w:p>
    <w:p w14:paraId="00000076" w14:textId="52F5F9B1" w:rsidR="00691867" w:rsidRDefault="00512FF8" w:rsidP="00D86250">
      <w:pPr>
        <w:pStyle w:val="Heading2"/>
      </w:pPr>
      <w:bookmarkStart w:id="3" w:name="_o43tkjkrv1au" w:colFirst="0" w:colLast="0"/>
      <w:bookmarkEnd w:id="3"/>
      <w:r>
        <w:lastRenderedPageBreak/>
        <w:t>References</w:t>
      </w:r>
    </w:p>
    <w:p w14:paraId="4178DFAB" w14:textId="77777777" w:rsidR="00D86250" w:rsidRPr="00D86250" w:rsidRDefault="00D86250" w:rsidP="00BF3EF4"/>
    <w:p w14:paraId="00000077" w14:textId="77777777" w:rsidR="00691867" w:rsidRDefault="00512FF8">
      <w:r>
        <w:t xml:space="preserve">Austin, S.B., </w:t>
      </w:r>
      <w:proofErr w:type="spellStart"/>
      <w:r>
        <w:t>Ziyadeh</w:t>
      </w:r>
      <w:proofErr w:type="spellEnd"/>
      <w:r>
        <w:t xml:space="preserve">, N.J., Forman, S., </w:t>
      </w:r>
      <w:proofErr w:type="spellStart"/>
      <w:r>
        <w:t>Keliher</w:t>
      </w:r>
      <w:proofErr w:type="spellEnd"/>
      <w:r>
        <w:t>, A., and Jacobs, D. (2011). Eating Disorders</w:t>
      </w:r>
    </w:p>
    <w:p w14:paraId="00000078" w14:textId="77777777" w:rsidR="00691867" w:rsidRDefault="00512FF8">
      <w:r>
        <w:t>Referral Rates Improved by Community-Led Nationwide Screening in U.S. High Schools.</w:t>
      </w:r>
    </w:p>
    <w:p w14:paraId="00000079" w14:textId="77777777" w:rsidR="00691867" w:rsidRDefault="00512FF8">
      <w:r>
        <w:t>Children’s Hospital, Boston, MA.</w:t>
      </w:r>
    </w:p>
    <w:p w14:paraId="0000007A" w14:textId="77777777" w:rsidR="00691867" w:rsidRDefault="00691867"/>
    <w:p w14:paraId="5BB837A6" w14:textId="328366FD" w:rsidR="00672736" w:rsidRDefault="00672736" w:rsidP="003B231F">
      <w:pPr>
        <w:spacing w:line="259" w:lineRule="auto"/>
        <w:ind w:right="402"/>
      </w:pPr>
      <w:r>
        <w:rPr>
          <w:color w:val="212121"/>
          <w:highlight w:val="white"/>
        </w:rPr>
        <w:t xml:space="preserve">Austin SB, </w:t>
      </w:r>
      <w:proofErr w:type="spellStart"/>
      <w:r>
        <w:rPr>
          <w:color w:val="212121"/>
          <w:highlight w:val="white"/>
        </w:rPr>
        <w:t>Ziyadeh</w:t>
      </w:r>
      <w:proofErr w:type="spellEnd"/>
      <w:r>
        <w:rPr>
          <w:color w:val="212121"/>
          <w:highlight w:val="white"/>
        </w:rPr>
        <w:t xml:space="preserve"> NJ, Forman S, Prokop LA, </w:t>
      </w:r>
      <w:proofErr w:type="spellStart"/>
      <w:r>
        <w:rPr>
          <w:color w:val="212121"/>
          <w:highlight w:val="white"/>
        </w:rPr>
        <w:t>Keliher</w:t>
      </w:r>
      <w:proofErr w:type="spellEnd"/>
      <w:r>
        <w:rPr>
          <w:color w:val="212121"/>
          <w:highlight w:val="white"/>
        </w:rPr>
        <w:t xml:space="preserve"> A, Jacobs D. Screening high school </w:t>
      </w:r>
      <w:proofErr w:type="spellStart"/>
      <w:r>
        <w:rPr>
          <w:color w:val="212121"/>
          <w:highlight w:val="white"/>
        </w:rPr>
        <w:t>studentsfor</w:t>
      </w:r>
      <w:proofErr w:type="spellEnd"/>
      <w:r>
        <w:rPr>
          <w:color w:val="212121"/>
          <w:highlight w:val="white"/>
        </w:rPr>
        <w:t xml:space="preserve"> eating disorders: results of a national initiative. </w:t>
      </w:r>
      <w:proofErr w:type="spellStart"/>
      <w:r>
        <w:rPr>
          <w:i/>
          <w:color w:val="212121"/>
          <w:highlight w:val="white"/>
        </w:rPr>
        <w:t>Prev</w:t>
      </w:r>
      <w:proofErr w:type="spellEnd"/>
      <w:r>
        <w:rPr>
          <w:i/>
          <w:color w:val="212121"/>
          <w:highlight w:val="white"/>
        </w:rPr>
        <w:t xml:space="preserve"> Chronic Dis</w:t>
      </w:r>
      <w:r>
        <w:rPr>
          <w:color w:val="212121"/>
          <w:highlight w:val="white"/>
        </w:rPr>
        <w:t>. 2008</w:t>
      </w:r>
      <w:r w:rsidR="003B231F">
        <w:rPr>
          <w:color w:val="212121"/>
          <w:highlight w:val="white"/>
        </w:rPr>
        <w:t>:</w:t>
      </w:r>
      <w:r>
        <w:rPr>
          <w:color w:val="212121"/>
          <w:highlight w:val="white"/>
        </w:rPr>
        <w:t>5(4):A114.</w:t>
      </w:r>
    </w:p>
    <w:p w14:paraId="0000007F" w14:textId="706DD2C1" w:rsidR="00691867" w:rsidRDefault="00691867" w:rsidP="00BF3EF4">
      <w:pPr>
        <w:pBdr>
          <w:top w:val="nil"/>
          <w:left w:val="nil"/>
          <w:bottom w:val="nil"/>
          <w:right w:val="nil"/>
          <w:between w:val="nil"/>
        </w:pBdr>
      </w:pPr>
    </w:p>
    <w:p w14:paraId="00000081" w14:textId="7FD9ACFD" w:rsidR="00691867" w:rsidRDefault="00512FF8" w:rsidP="00BF3EF4">
      <w:pPr>
        <w:pBdr>
          <w:top w:val="nil"/>
          <w:left w:val="nil"/>
          <w:bottom w:val="nil"/>
          <w:right w:val="nil"/>
          <w:between w:val="nil"/>
        </w:pBdr>
        <w:rPr>
          <w:color w:val="000000"/>
        </w:rPr>
      </w:pPr>
      <w:r>
        <w:rPr>
          <w:color w:val="000000"/>
        </w:rPr>
        <w:t xml:space="preserve">Committee on Adolescence (2003). Identifying and Treating Eating Disorders. </w:t>
      </w:r>
      <w:r>
        <w:rPr>
          <w:i/>
          <w:color w:val="000000"/>
        </w:rPr>
        <w:t xml:space="preserve">Pediatrics </w:t>
      </w:r>
      <w:r>
        <w:rPr>
          <w:color w:val="000000"/>
        </w:rPr>
        <w:t>111:1,</w:t>
      </w:r>
      <w:r w:rsidR="00D86250">
        <w:rPr>
          <w:color w:val="000000"/>
        </w:rPr>
        <w:t xml:space="preserve"> </w:t>
      </w:r>
      <w:r>
        <w:rPr>
          <w:color w:val="000000"/>
        </w:rPr>
        <w:t>204-211.</w:t>
      </w:r>
    </w:p>
    <w:p w14:paraId="00000082" w14:textId="77777777" w:rsidR="00691867" w:rsidRDefault="00691867" w:rsidP="00BF3EF4">
      <w:pPr>
        <w:pBdr>
          <w:top w:val="nil"/>
          <w:left w:val="nil"/>
          <w:bottom w:val="nil"/>
          <w:right w:val="nil"/>
          <w:between w:val="nil"/>
        </w:pBdr>
      </w:pPr>
    </w:p>
    <w:p w14:paraId="00000084" w14:textId="0341DA3F" w:rsidR="00691867" w:rsidRDefault="00512FF8" w:rsidP="00BF3EF4">
      <w:pPr>
        <w:pBdr>
          <w:top w:val="nil"/>
          <w:left w:val="nil"/>
          <w:bottom w:val="nil"/>
          <w:right w:val="nil"/>
          <w:between w:val="nil"/>
        </w:pBdr>
        <w:rPr>
          <w:color w:val="000000"/>
        </w:rPr>
      </w:pPr>
      <w:proofErr w:type="spellStart"/>
      <w:r>
        <w:rPr>
          <w:color w:val="000000"/>
        </w:rPr>
        <w:t>Funair</w:t>
      </w:r>
      <w:proofErr w:type="spellEnd"/>
      <w:r>
        <w:rPr>
          <w:color w:val="000000"/>
        </w:rPr>
        <w:t>, M. (2013). Detecting symptoms, early intervention, and preventative education: eating</w:t>
      </w:r>
      <w:r w:rsidR="00D86250">
        <w:rPr>
          <w:color w:val="000000"/>
        </w:rPr>
        <w:t xml:space="preserve"> </w:t>
      </w:r>
      <w:r>
        <w:rPr>
          <w:color w:val="000000"/>
        </w:rPr>
        <w:t xml:space="preserve">disorders and the school age child. </w:t>
      </w:r>
      <w:r>
        <w:rPr>
          <w:i/>
          <w:color w:val="000000"/>
        </w:rPr>
        <w:t xml:space="preserve">NASN School Nurse, </w:t>
      </w:r>
      <w:r>
        <w:rPr>
          <w:color w:val="000000"/>
        </w:rPr>
        <w:t>28, 163-166.</w:t>
      </w:r>
    </w:p>
    <w:p w14:paraId="00000085" w14:textId="77777777" w:rsidR="00691867" w:rsidRDefault="00691867"/>
    <w:p w14:paraId="00000087" w14:textId="105E62A7" w:rsidR="00691867" w:rsidRDefault="00512FF8" w:rsidP="00BF3EF4">
      <w:r>
        <w:t>Hill, L.S., Reid, F., Morgan, J.F., and Lacey, J.H. (2010). SCOFF, the Development of an Eating</w:t>
      </w:r>
      <w:r w:rsidR="00D86250">
        <w:t xml:space="preserve"> </w:t>
      </w:r>
      <w:r>
        <w:t xml:space="preserve">Disorder Screening Questionnaire. </w:t>
      </w:r>
      <w:r>
        <w:rPr>
          <w:i/>
        </w:rPr>
        <w:t xml:space="preserve">International Journal of Eating Disorders, </w:t>
      </w:r>
      <w:r>
        <w:t>43:4, 344-351.</w:t>
      </w:r>
    </w:p>
    <w:p w14:paraId="00000088" w14:textId="77777777" w:rsidR="00691867" w:rsidRDefault="00691867" w:rsidP="00BF3EF4">
      <w:pPr>
        <w:pBdr>
          <w:top w:val="nil"/>
          <w:left w:val="nil"/>
          <w:bottom w:val="nil"/>
          <w:right w:val="nil"/>
          <w:between w:val="nil"/>
        </w:pBdr>
      </w:pPr>
    </w:p>
    <w:p w14:paraId="0000008A" w14:textId="26D4B5D4" w:rsidR="00691867" w:rsidRDefault="00512FF8" w:rsidP="00BF3EF4">
      <w:pPr>
        <w:pBdr>
          <w:top w:val="nil"/>
          <w:left w:val="nil"/>
          <w:bottom w:val="nil"/>
          <w:right w:val="nil"/>
          <w:between w:val="nil"/>
        </w:pBdr>
        <w:rPr>
          <w:color w:val="000000"/>
        </w:rPr>
      </w:pPr>
      <w:r>
        <w:rPr>
          <w:color w:val="000000"/>
        </w:rPr>
        <w:t>Rosen, D. S. and Committee on Adolescence (2010). Identification and management of eating</w:t>
      </w:r>
      <w:r w:rsidR="000852E0">
        <w:rPr>
          <w:color w:val="000000"/>
        </w:rPr>
        <w:t xml:space="preserve"> </w:t>
      </w:r>
      <w:r>
        <w:rPr>
          <w:color w:val="000000"/>
        </w:rPr>
        <w:t>disorders in children and adoles</w:t>
      </w:r>
      <w:r>
        <w:t xml:space="preserve">cents. </w:t>
      </w:r>
      <w:r>
        <w:rPr>
          <w:i/>
        </w:rPr>
        <w:t xml:space="preserve">Pediatrics, </w:t>
      </w:r>
      <w:r>
        <w:t>126, 1240-12-53.</w:t>
      </w:r>
    </w:p>
    <w:sectPr w:rsidR="00691867" w:rsidSect="0011566A">
      <w:pgSz w:w="12240" w:h="15840"/>
      <w:pgMar w:top="1440" w:right="1440" w:bottom="1440" w:left="1440" w:header="720" w:footer="720" w:gutter="0"/>
      <w:cols w:space="720" w:equalWidth="0">
        <w:col w:w="9000"/>
      </w:cols>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73FC" w16cex:dateUtc="2020-06-04T17:22:00Z"/>
  <w16cex:commentExtensible w16cex:durableId="22837EF7" w16cex:dateUtc="2020-06-04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426BA8" w16cid:durableId="228373FC"/>
  <w16cid:commentId w16cid:paraId="23DB88CD" w16cid:durableId="22837E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1369A" w14:textId="77777777" w:rsidR="00B029EE" w:rsidRDefault="00B029EE">
      <w:r>
        <w:separator/>
      </w:r>
    </w:p>
  </w:endnote>
  <w:endnote w:type="continuationSeparator" w:id="0">
    <w:p w14:paraId="6D16D234" w14:textId="77777777" w:rsidR="00B029EE" w:rsidRDefault="00B0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eko">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D" w14:textId="3C100BF1" w:rsidR="00691867" w:rsidRDefault="00512FF8">
    <w:pPr>
      <w:jc w:val="center"/>
    </w:pPr>
    <w:r>
      <w:fldChar w:fldCharType="begin"/>
    </w:r>
    <w:r>
      <w:instrText>PAGE</w:instrText>
    </w:r>
    <w:r>
      <w:fldChar w:fldCharType="separate"/>
    </w:r>
    <w:r w:rsidR="007D1E42">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C" w14:textId="77777777" w:rsidR="00691867" w:rsidRDefault="006918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DA3E4" w14:textId="77777777" w:rsidR="00B029EE" w:rsidRDefault="00B029EE">
      <w:r>
        <w:separator/>
      </w:r>
    </w:p>
  </w:footnote>
  <w:footnote w:type="continuationSeparator" w:id="0">
    <w:p w14:paraId="27F139E2" w14:textId="77777777" w:rsidR="00B029EE" w:rsidRDefault="00B02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B" w14:textId="77777777" w:rsidR="00691867" w:rsidRDefault="0069186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4114E"/>
    <w:multiLevelType w:val="multilevel"/>
    <w:tmpl w:val="1B32A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C96DEB"/>
    <w:multiLevelType w:val="multilevel"/>
    <w:tmpl w:val="539A9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0C7BE4"/>
    <w:multiLevelType w:val="hybridMultilevel"/>
    <w:tmpl w:val="7E6A4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3A1315"/>
    <w:multiLevelType w:val="multilevel"/>
    <w:tmpl w:val="7A5A4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DF609A"/>
    <w:multiLevelType w:val="multilevel"/>
    <w:tmpl w:val="8124B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67"/>
    <w:rsid w:val="000850DF"/>
    <w:rsid w:val="000852E0"/>
    <w:rsid w:val="0011566A"/>
    <w:rsid w:val="00151988"/>
    <w:rsid w:val="001D7EF9"/>
    <w:rsid w:val="001F6BBD"/>
    <w:rsid w:val="0028500E"/>
    <w:rsid w:val="002A2EC4"/>
    <w:rsid w:val="0031260A"/>
    <w:rsid w:val="0033528A"/>
    <w:rsid w:val="00351456"/>
    <w:rsid w:val="00372C12"/>
    <w:rsid w:val="003B231F"/>
    <w:rsid w:val="004C7E10"/>
    <w:rsid w:val="00505F17"/>
    <w:rsid w:val="00512FF8"/>
    <w:rsid w:val="005F3370"/>
    <w:rsid w:val="005F3F4D"/>
    <w:rsid w:val="00672736"/>
    <w:rsid w:val="00691867"/>
    <w:rsid w:val="006A4E3F"/>
    <w:rsid w:val="006B3AE3"/>
    <w:rsid w:val="007217F6"/>
    <w:rsid w:val="007224BE"/>
    <w:rsid w:val="00730F0F"/>
    <w:rsid w:val="007A38E0"/>
    <w:rsid w:val="007A6A64"/>
    <w:rsid w:val="007D1E42"/>
    <w:rsid w:val="008C0AC7"/>
    <w:rsid w:val="008E57ED"/>
    <w:rsid w:val="00927C2C"/>
    <w:rsid w:val="0094715D"/>
    <w:rsid w:val="009E16E8"/>
    <w:rsid w:val="00A36327"/>
    <w:rsid w:val="00A7626C"/>
    <w:rsid w:val="00AB2128"/>
    <w:rsid w:val="00B029EE"/>
    <w:rsid w:val="00B26C0E"/>
    <w:rsid w:val="00B574A7"/>
    <w:rsid w:val="00BA0191"/>
    <w:rsid w:val="00BC7613"/>
    <w:rsid w:val="00BD454B"/>
    <w:rsid w:val="00BF3EF4"/>
    <w:rsid w:val="00C660C8"/>
    <w:rsid w:val="00C748A8"/>
    <w:rsid w:val="00C74D36"/>
    <w:rsid w:val="00C9107B"/>
    <w:rsid w:val="00CF0BCB"/>
    <w:rsid w:val="00D11381"/>
    <w:rsid w:val="00D16805"/>
    <w:rsid w:val="00D86250"/>
    <w:rsid w:val="00F4763A"/>
    <w:rsid w:val="00F96CE6"/>
    <w:rsid w:val="00FD5D60"/>
    <w:rsid w:val="00FD68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D4F9"/>
  <w15:docId w15:val="{E5F54F15-AAA0-4B67-9DB0-CD31B8B9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00"/>
      <w:outlineLvl w:val="0"/>
    </w:pPr>
    <w:rPr>
      <w:b/>
      <w:sz w:val="32"/>
      <w:szCs w:val="32"/>
    </w:rPr>
  </w:style>
  <w:style w:type="paragraph" w:styleId="Heading2">
    <w:name w:val="heading 2"/>
    <w:basedOn w:val="Normal"/>
    <w:next w:val="Normal"/>
    <w:rsid w:val="00D86250"/>
    <w:pPr>
      <w:outlineLvl w:val="1"/>
    </w:pPr>
    <w:rPr>
      <w:b/>
      <w:sz w:val="28"/>
      <w:szCs w:val="28"/>
    </w:rPr>
  </w:style>
  <w:style w:type="paragraph" w:styleId="Heading3">
    <w:name w:val="heading 3"/>
    <w:basedOn w:val="Normal"/>
    <w:next w:val="Normal"/>
    <w:pPr>
      <w:keepNext/>
      <w:keepLines/>
      <w:spacing w:line="259" w:lineRule="auto"/>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5F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F17"/>
    <w:rPr>
      <w:rFonts w:ascii="Segoe UI" w:hAnsi="Segoe UI" w:cs="Segoe UI"/>
      <w:sz w:val="18"/>
      <w:szCs w:val="18"/>
    </w:rPr>
  </w:style>
  <w:style w:type="paragraph" w:styleId="NoSpacing">
    <w:name w:val="No Spacing"/>
    <w:uiPriority w:val="1"/>
    <w:qFormat/>
    <w:rsid w:val="00505F17"/>
  </w:style>
  <w:style w:type="paragraph" w:styleId="CommentSubject">
    <w:name w:val="annotation subject"/>
    <w:basedOn w:val="CommentText"/>
    <w:next w:val="CommentText"/>
    <w:link w:val="CommentSubjectChar"/>
    <w:uiPriority w:val="99"/>
    <w:semiHidden/>
    <w:unhideWhenUsed/>
    <w:rsid w:val="00151988"/>
    <w:rPr>
      <w:b/>
      <w:bCs/>
    </w:rPr>
  </w:style>
  <w:style w:type="character" w:customStyle="1" w:styleId="CommentSubjectChar">
    <w:name w:val="Comment Subject Char"/>
    <w:basedOn w:val="CommentTextChar"/>
    <w:link w:val="CommentSubject"/>
    <w:uiPriority w:val="99"/>
    <w:semiHidden/>
    <w:rsid w:val="00151988"/>
    <w:rPr>
      <w:b/>
      <w:bCs/>
      <w:sz w:val="20"/>
      <w:szCs w:val="20"/>
    </w:rPr>
  </w:style>
  <w:style w:type="paragraph" w:styleId="ListParagraph">
    <w:name w:val="List Paragraph"/>
    <w:basedOn w:val="Normal"/>
    <w:uiPriority w:val="34"/>
    <w:qFormat/>
    <w:rsid w:val="0028500E"/>
    <w:pPr>
      <w:ind w:left="720"/>
      <w:contextualSpacing/>
    </w:pPr>
  </w:style>
  <w:style w:type="paragraph" w:styleId="Revision">
    <w:name w:val="Revision"/>
    <w:hidden/>
    <w:uiPriority w:val="99"/>
    <w:semiHidden/>
    <w:rsid w:val="005F3F4D"/>
    <w:pPr>
      <w:widowControl/>
    </w:pPr>
  </w:style>
  <w:style w:type="character" w:styleId="Hyperlink">
    <w:name w:val="Hyperlink"/>
    <w:basedOn w:val="DefaultParagraphFont"/>
    <w:uiPriority w:val="99"/>
    <w:unhideWhenUsed/>
    <w:rsid w:val="00D86250"/>
    <w:rPr>
      <w:color w:val="0000FF" w:themeColor="hyperlink"/>
      <w:u w:val="single"/>
    </w:rPr>
  </w:style>
  <w:style w:type="character" w:styleId="FollowedHyperlink">
    <w:name w:val="FollowedHyperlink"/>
    <w:basedOn w:val="DefaultParagraphFont"/>
    <w:uiPriority w:val="99"/>
    <w:semiHidden/>
    <w:unhideWhenUsed/>
    <w:rsid w:val="00D862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atright.org/health/diseases-and-conditions/eating-disorders" TargetMode="External"/><Relationship Id="rId13" Type="http://schemas.openxmlformats.org/officeDocument/2006/relationships/hyperlink" Target="http://www.nationaleatingdisorders.org/" TargetMode="External"/><Relationship Id="rId18" Type="http://schemas.openxmlformats.org/officeDocument/2006/relationships/hyperlink" Target="http://www.helpstartshere.org/?page_id=2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ationaleatingdisorders.org/parent-toolkit" TargetMode="External"/><Relationship Id="rId7" Type="http://schemas.openxmlformats.org/officeDocument/2006/relationships/hyperlink" Target="https://www.eatingdisorderhope.com/" TargetMode="External"/><Relationship Id="rId12" Type="http://schemas.openxmlformats.org/officeDocument/2006/relationships/hyperlink" Target="https://www.nasn.org/advocacy/professional-practice-documents/position-statements/ps-behavioral-health" TargetMode="External"/><Relationship Id="rId17" Type="http://schemas.openxmlformats.org/officeDocument/2006/relationships/hyperlink" Target="https://www.myedin.or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myedin.org//" TargetMode="External"/><Relationship Id="rId20" Type="http://schemas.openxmlformats.org/officeDocument/2006/relationships/hyperlink" Target="https://www.nationaleatingdisorders.org/learn/help/educators" TargetMode="Externa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ad.or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edweb.org/resources/online-library/videos" TargetMode="Externa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hyperlink" Target="http://www.feast-ed.org" TargetMode="External"/><Relationship Id="rId19" Type="http://schemas.openxmlformats.org/officeDocument/2006/relationships/hyperlink" Target="https://www.nationaleatingdisorders.org/learn/help/coaches-trainers" TargetMode="External"/><Relationship Id="rId4" Type="http://schemas.openxmlformats.org/officeDocument/2006/relationships/webSettings" Target="webSettings.xml"/><Relationship Id="rId9" Type="http://schemas.openxmlformats.org/officeDocument/2006/relationships/hyperlink" Target="https://www.healthychildren.org/English/health-issues/conditions/emotional-problems/Pages/default.aspx" TargetMode="External"/><Relationship Id="rId14" Type="http://schemas.openxmlformats.org/officeDocument/2006/relationships/hyperlink" Target="http://www.nimh.nih.gov/health/topics/eating-disorders/index.shtml" TargetMode="External"/><Relationship Id="rId22" Type="http://schemas.openxmlformats.org/officeDocument/2006/relationships/hyperlink" Target="https://www.nationaleatingdisorders.org/school-communi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Eating Disorders Guidelines 2020</vt:lpstr>
    </vt:vector>
  </TitlesOfParts>
  <Manager/>
  <Company>Virginia IT Infrastructure Partnership</Company>
  <LinksUpToDate>false</LinksUpToDate>
  <CharactersWithSpaces>11072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Eating Disorders Guidelines 2020</dc:title>
  <dc:subject/>
  <dc:creator>Gray-Epps, Renee (DOE)</dc:creator>
  <cp:keywords/>
  <dc:description/>
  <cp:lastModifiedBy>VITA Program</cp:lastModifiedBy>
  <cp:revision>2</cp:revision>
  <dcterms:created xsi:type="dcterms:W3CDTF">2022-11-22T16:17:00Z</dcterms:created>
  <dcterms:modified xsi:type="dcterms:W3CDTF">2022-11-22T16:17:00Z</dcterms:modified>
  <cp:category/>
</cp:coreProperties>
</file>